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381" w:rsidRDefault="00D94381">
      <w:pPr>
        <w:spacing w:after="0" w:line="240" w:lineRule="auto"/>
      </w:pPr>
      <w:bookmarkStart w:id="0" w:name="_GoBack"/>
      <w:bookmarkEnd w:id="0"/>
    </w:p>
    <w:p w:rsidR="00D94381" w:rsidRDefault="00D94381">
      <w:pPr>
        <w:spacing w:after="0" w:line="240" w:lineRule="auto"/>
        <w:rPr>
          <w:b/>
          <w:bCs/>
          <w:sz w:val="32"/>
          <w:szCs w:val="28"/>
        </w:rPr>
      </w:pPr>
    </w:p>
    <w:p w:rsidR="00D94381" w:rsidRDefault="00D94381" w:rsidP="00D94381">
      <w:pPr>
        <w:rPr>
          <w:b/>
          <w:sz w:val="52"/>
          <w:szCs w:val="52"/>
        </w:rPr>
      </w:pPr>
    </w:p>
    <w:p w:rsidR="00D94381" w:rsidRDefault="00D94381" w:rsidP="00D94381">
      <w:pPr>
        <w:rPr>
          <w:b/>
          <w:sz w:val="52"/>
          <w:szCs w:val="52"/>
        </w:rPr>
      </w:pPr>
    </w:p>
    <w:p w:rsidR="00D94381" w:rsidRDefault="00D94381" w:rsidP="00D94381">
      <w:pPr>
        <w:rPr>
          <w:b/>
          <w:sz w:val="52"/>
          <w:szCs w:val="52"/>
        </w:rPr>
      </w:pPr>
    </w:p>
    <w:p w:rsidR="00BF6DBB" w:rsidRDefault="002C3FBC" w:rsidP="002C3FBC">
      <w:pPr>
        <w:rPr>
          <w:i/>
        </w:rPr>
      </w:pPr>
      <w:r>
        <w:rPr>
          <w:b/>
          <w:sz w:val="52"/>
          <w:szCs w:val="52"/>
        </w:rPr>
        <w:t>3 Definition, Klassifikation und Systemabgrenzung</w:t>
      </w:r>
    </w:p>
    <w:p w:rsidR="0034442D" w:rsidRPr="00BF6DBB" w:rsidRDefault="0034442D" w:rsidP="00BF6DBB">
      <w:pPr>
        <w:spacing w:line="240" w:lineRule="auto"/>
        <w:ind w:left="709" w:firstLine="709"/>
        <w:rPr>
          <w:i/>
        </w:rPr>
      </w:pPr>
    </w:p>
    <w:p w:rsidR="00D94381" w:rsidRPr="00BF6DBB" w:rsidRDefault="00BF6DBB" w:rsidP="003040B0">
      <w:pPr>
        <w:rPr>
          <w:i/>
        </w:rPr>
      </w:pPr>
      <w:r>
        <w:tab/>
      </w:r>
      <w:r w:rsidRPr="00A800ED">
        <w:tab/>
      </w:r>
    </w:p>
    <w:p w:rsidR="00BF6DBB" w:rsidRDefault="00BF6DBB">
      <w:pPr>
        <w:spacing w:after="0" w:line="240" w:lineRule="auto"/>
        <w:rPr>
          <w:b/>
          <w:bCs/>
          <w:sz w:val="32"/>
          <w:szCs w:val="28"/>
        </w:rPr>
      </w:pPr>
      <w:r>
        <w:rPr>
          <w:b/>
          <w:bCs/>
          <w:sz w:val="32"/>
          <w:szCs w:val="28"/>
        </w:rPr>
        <w:br w:type="page"/>
      </w:r>
    </w:p>
    <w:p w:rsidR="00BF6DBB" w:rsidRDefault="00BF6DBB" w:rsidP="00BF6DBB">
      <w:pPr>
        <w:spacing w:after="0" w:line="240" w:lineRule="auto"/>
        <w:rPr>
          <w:b/>
          <w:bCs/>
          <w:sz w:val="32"/>
          <w:szCs w:val="28"/>
        </w:rPr>
      </w:pPr>
    </w:p>
    <w:bookmarkStart w:id="1" w:name="_Toc279732879" w:displacedByCustomXml="next"/>
    <w:sdt>
      <w:sdtPr>
        <w:rPr>
          <w:rFonts w:ascii="Arial" w:eastAsia="Times New Roman" w:hAnsi="Arial" w:cs="Times New Roman"/>
          <w:b w:val="0"/>
          <w:bCs w:val="0"/>
          <w:color w:val="auto"/>
          <w:sz w:val="22"/>
          <w:szCs w:val="22"/>
          <w:lang w:eastAsia="de-DE"/>
        </w:rPr>
        <w:id w:val="864921"/>
        <w:docPartObj>
          <w:docPartGallery w:val="Table of Contents"/>
          <w:docPartUnique/>
        </w:docPartObj>
      </w:sdtPr>
      <w:sdtEndPr/>
      <w:sdtContent>
        <w:p w:rsidR="00BF6DBB" w:rsidRDefault="00BF6DBB">
          <w:pPr>
            <w:pStyle w:val="Inhaltsverzeichnisberschrift0"/>
          </w:pPr>
          <w:r>
            <w:t>Inhalt</w:t>
          </w:r>
        </w:p>
        <w:p w:rsidR="002C3FBC" w:rsidRDefault="0083431E">
          <w:pPr>
            <w:pStyle w:val="Verzeichnis1"/>
            <w:tabs>
              <w:tab w:val="left" w:pos="566"/>
            </w:tabs>
            <w:rPr>
              <w:rFonts w:asciiTheme="minorHAnsi" w:eastAsiaTheme="minorEastAsia" w:hAnsiTheme="minorHAnsi" w:cstheme="minorBidi"/>
              <w:b w:val="0"/>
              <w:noProof/>
              <w:sz w:val="22"/>
              <w:lang w:val="de-AT" w:eastAsia="de-AT"/>
            </w:rPr>
          </w:pPr>
          <w:r>
            <w:fldChar w:fldCharType="begin"/>
          </w:r>
          <w:r w:rsidR="00BF6DBB">
            <w:instrText xml:space="preserve"> TOC \o "1-3" \h \z \u </w:instrText>
          </w:r>
          <w:r>
            <w:fldChar w:fldCharType="separate"/>
          </w:r>
          <w:hyperlink w:anchor="_Toc345050940" w:history="1">
            <w:r w:rsidR="002C3FBC" w:rsidRPr="00C35545">
              <w:rPr>
                <w:rStyle w:val="Hyperlink"/>
                <w:noProof/>
              </w:rPr>
              <w:t>1</w:t>
            </w:r>
            <w:r w:rsidR="002C3FBC">
              <w:rPr>
                <w:rFonts w:asciiTheme="minorHAnsi" w:eastAsiaTheme="minorEastAsia" w:hAnsiTheme="minorHAnsi" w:cstheme="minorBidi"/>
                <w:b w:val="0"/>
                <w:noProof/>
                <w:sz w:val="22"/>
                <w:lang w:val="de-AT" w:eastAsia="de-AT"/>
              </w:rPr>
              <w:tab/>
            </w:r>
            <w:r w:rsidR="002C3FBC" w:rsidRPr="00C35545">
              <w:rPr>
                <w:rStyle w:val="Hyperlink"/>
                <w:noProof/>
              </w:rPr>
              <w:t>Definitionen, Klassifikation und Systemabgrenzung</w:t>
            </w:r>
            <w:r w:rsidR="002C3FBC">
              <w:rPr>
                <w:noProof/>
                <w:webHidden/>
              </w:rPr>
              <w:tab/>
            </w:r>
            <w:r w:rsidR="002C3FBC">
              <w:rPr>
                <w:noProof/>
                <w:webHidden/>
              </w:rPr>
              <w:fldChar w:fldCharType="begin"/>
            </w:r>
            <w:r w:rsidR="002C3FBC">
              <w:rPr>
                <w:noProof/>
                <w:webHidden/>
              </w:rPr>
              <w:instrText xml:space="preserve"> PAGEREF _Toc345050940 \h </w:instrText>
            </w:r>
            <w:r w:rsidR="002C3FBC">
              <w:rPr>
                <w:noProof/>
                <w:webHidden/>
              </w:rPr>
            </w:r>
            <w:r w:rsidR="002C3FBC">
              <w:rPr>
                <w:noProof/>
                <w:webHidden/>
              </w:rPr>
              <w:fldChar w:fldCharType="separate"/>
            </w:r>
            <w:r w:rsidR="002C3FBC">
              <w:rPr>
                <w:noProof/>
                <w:webHidden/>
              </w:rPr>
              <w:t>3</w:t>
            </w:r>
            <w:r w:rsidR="002C3FBC">
              <w:rPr>
                <w:noProof/>
                <w:webHidden/>
              </w:rPr>
              <w:fldChar w:fldCharType="end"/>
            </w:r>
          </w:hyperlink>
        </w:p>
        <w:p w:rsidR="002C3FBC" w:rsidRDefault="00B638C6">
          <w:pPr>
            <w:pStyle w:val="Verzeichnis2"/>
            <w:tabs>
              <w:tab w:val="left" w:pos="849"/>
            </w:tabs>
            <w:rPr>
              <w:rFonts w:asciiTheme="minorHAnsi" w:eastAsiaTheme="minorEastAsia" w:hAnsiTheme="minorHAnsi" w:cstheme="minorBidi"/>
              <w:b w:val="0"/>
              <w:i w:val="0"/>
              <w:noProof/>
              <w:lang w:val="de-AT" w:eastAsia="de-AT"/>
            </w:rPr>
          </w:pPr>
          <w:hyperlink w:anchor="_Toc345050941" w:history="1">
            <w:r w:rsidR="002C3FBC" w:rsidRPr="00C35545">
              <w:rPr>
                <w:rStyle w:val="Hyperlink"/>
                <w:noProof/>
              </w:rPr>
              <w:t>1.1</w:t>
            </w:r>
            <w:r w:rsidR="002C3FBC">
              <w:rPr>
                <w:rFonts w:asciiTheme="minorHAnsi" w:eastAsiaTheme="minorEastAsia" w:hAnsiTheme="minorHAnsi" w:cstheme="minorBidi"/>
                <w:b w:val="0"/>
                <w:i w:val="0"/>
                <w:noProof/>
                <w:lang w:val="de-AT" w:eastAsia="de-AT"/>
              </w:rPr>
              <w:tab/>
            </w:r>
            <w:r w:rsidR="002C3FBC" w:rsidRPr="00C35545">
              <w:rPr>
                <w:rStyle w:val="Hyperlink"/>
                <w:noProof/>
              </w:rPr>
              <w:t>Definitionen</w:t>
            </w:r>
            <w:r w:rsidR="002C3FBC">
              <w:rPr>
                <w:noProof/>
                <w:webHidden/>
              </w:rPr>
              <w:tab/>
            </w:r>
            <w:r w:rsidR="002C3FBC">
              <w:rPr>
                <w:noProof/>
                <w:webHidden/>
              </w:rPr>
              <w:fldChar w:fldCharType="begin"/>
            </w:r>
            <w:r w:rsidR="002C3FBC">
              <w:rPr>
                <w:noProof/>
                <w:webHidden/>
              </w:rPr>
              <w:instrText xml:space="preserve"> PAGEREF _Toc345050941 \h </w:instrText>
            </w:r>
            <w:r w:rsidR="002C3FBC">
              <w:rPr>
                <w:noProof/>
                <w:webHidden/>
              </w:rPr>
            </w:r>
            <w:r w:rsidR="002C3FBC">
              <w:rPr>
                <w:noProof/>
                <w:webHidden/>
              </w:rPr>
              <w:fldChar w:fldCharType="separate"/>
            </w:r>
            <w:r w:rsidR="002C3FBC">
              <w:rPr>
                <w:noProof/>
                <w:webHidden/>
              </w:rPr>
              <w:t>3</w:t>
            </w:r>
            <w:r w:rsidR="002C3FBC">
              <w:rPr>
                <w:noProof/>
                <w:webHidden/>
              </w:rPr>
              <w:fldChar w:fldCharType="end"/>
            </w:r>
          </w:hyperlink>
        </w:p>
        <w:p w:rsidR="002C3FBC" w:rsidRDefault="00B638C6">
          <w:pPr>
            <w:pStyle w:val="Verzeichnis3"/>
            <w:tabs>
              <w:tab w:val="left" w:pos="1320"/>
            </w:tabs>
            <w:rPr>
              <w:rFonts w:asciiTheme="minorHAnsi" w:eastAsiaTheme="minorEastAsia" w:hAnsiTheme="minorHAnsi" w:cstheme="minorBidi"/>
              <w:noProof/>
              <w:lang w:val="de-AT" w:eastAsia="de-AT"/>
            </w:rPr>
          </w:pPr>
          <w:hyperlink w:anchor="_Toc345050942" w:history="1">
            <w:r w:rsidR="002C3FBC" w:rsidRPr="00C35545">
              <w:rPr>
                <w:rStyle w:val="Hyperlink"/>
                <w:noProof/>
              </w:rPr>
              <w:t>1.1.1</w:t>
            </w:r>
            <w:r w:rsidR="002C3FBC">
              <w:rPr>
                <w:rFonts w:asciiTheme="minorHAnsi" w:eastAsiaTheme="minorEastAsia" w:hAnsiTheme="minorHAnsi" w:cstheme="minorBidi"/>
                <w:noProof/>
                <w:lang w:val="de-AT" w:eastAsia="de-AT"/>
              </w:rPr>
              <w:tab/>
            </w:r>
            <w:r w:rsidR="002C3FBC" w:rsidRPr="00C35545">
              <w:rPr>
                <w:rStyle w:val="Hyperlink"/>
                <w:noProof/>
              </w:rPr>
              <w:t>Hintergründe</w:t>
            </w:r>
            <w:r w:rsidR="002C3FBC">
              <w:rPr>
                <w:noProof/>
                <w:webHidden/>
              </w:rPr>
              <w:tab/>
            </w:r>
            <w:r w:rsidR="002C3FBC">
              <w:rPr>
                <w:noProof/>
                <w:webHidden/>
              </w:rPr>
              <w:fldChar w:fldCharType="begin"/>
            </w:r>
            <w:r w:rsidR="002C3FBC">
              <w:rPr>
                <w:noProof/>
                <w:webHidden/>
              </w:rPr>
              <w:instrText xml:space="preserve"> PAGEREF _Toc345050942 \h </w:instrText>
            </w:r>
            <w:r w:rsidR="002C3FBC">
              <w:rPr>
                <w:noProof/>
                <w:webHidden/>
              </w:rPr>
            </w:r>
            <w:r w:rsidR="002C3FBC">
              <w:rPr>
                <w:noProof/>
                <w:webHidden/>
              </w:rPr>
              <w:fldChar w:fldCharType="separate"/>
            </w:r>
            <w:r w:rsidR="002C3FBC">
              <w:rPr>
                <w:noProof/>
                <w:webHidden/>
              </w:rPr>
              <w:t>3</w:t>
            </w:r>
            <w:r w:rsidR="002C3FBC">
              <w:rPr>
                <w:noProof/>
                <w:webHidden/>
              </w:rPr>
              <w:fldChar w:fldCharType="end"/>
            </w:r>
          </w:hyperlink>
        </w:p>
        <w:p w:rsidR="002C3FBC" w:rsidRDefault="00B638C6">
          <w:pPr>
            <w:pStyle w:val="Verzeichnis3"/>
            <w:tabs>
              <w:tab w:val="left" w:pos="1320"/>
            </w:tabs>
            <w:rPr>
              <w:rFonts w:asciiTheme="minorHAnsi" w:eastAsiaTheme="minorEastAsia" w:hAnsiTheme="minorHAnsi" w:cstheme="minorBidi"/>
              <w:noProof/>
              <w:lang w:val="de-AT" w:eastAsia="de-AT"/>
            </w:rPr>
          </w:pPr>
          <w:hyperlink w:anchor="_Toc345050943" w:history="1">
            <w:r w:rsidR="002C3FBC" w:rsidRPr="00C35545">
              <w:rPr>
                <w:rStyle w:val="Hyperlink"/>
                <w:noProof/>
              </w:rPr>
              <w:t>1.1.2</w:t>
            </w:r>
            <w:r w:rsidR="002C3FBC">
              <w:rPr>
                <w:rFonts w:asciiTheme="minorHAnsi" w:eastAsiaTheme="minorEastAsia" w:hAnsiTheme="minorHAnsi" w:cstheme="minorBidi"/>
                <w:noProof/>
                <w:lang w:val="de-AT" w:eastAsia="de-AT"/>
              </w:rPr>
              <w:tab/>
            </w:r>
            <w:r w:rsidR="002C3FBC" w:rsidRPr="00C35545">
              <w:rPr>
                <w:rStyle w:val="Hyperlink"/>
                <w:noProof/>
              </w:rPr>
              <w:t>Plusenergie als Zielstandard</w:t>
            </w:r>
            <w:r w:rsidR="002C3FBC">
              <w:rPr>
                <w:noProof/>
                <w:webHidden/>
              </w:rPr>
              <w:tab/>
            </w:r>
            <w:r w:rsidR="002C3FBC">
              <w:rPr>
                <w:noProof/>
                <w:webHidden/>
              </w:rPr>
              <w:fldChar w:fldCharType="begin"/>
            </w:r>
            <w:r w:rsidR="002C3FBC">
              <w:rPr>
                <w:noProof/>
                <w:webHidden/>
              </w:rPr>
              <w:instrText xml:space="preserve"> PAGEREF _Toc345050943 \h </w:instrText>
            </w:r>
            <w:r w:rsidR="002C3FBC">
              <w:rPr>
                <w:noProof/>
                <w:webHidden/>
              </w:rPr>
            </w:r>
            <w:r w:rsidR="002C3FBC">
              <w:rPr>
                <w:noProof/>
                <w:webHidden/>
              </w:rPr>
              <w:fldChar w:fldCharType="separate"/>
            </w:r>
            <w:r w:rsidR="002C3FBC">
              <w:rPr>
                <w:noProof/>
                <w:webHidden/>
              </w:rPr>
              <w:t>3</w:t>
            </w:r>
            <w:r w:rsidR="002C3FBC">
              <w:rPr>
                <w:noProof/>
                <w:webHidden/>
              </w:rPr>
              <w:fldChar w:fldCharType="end"/>
            </w:r>
          </w:hyperlink>
        </w:p>
        <w:p w:rsidR="002C3FBC" w:rsidRDefault="00B638C6">
          <w:pPr>
            <w:pStyle w:val="Verzeichnis3"/>
            <w:tabs>
              <w:tab w:val="left" w:pos="1320"/>
            </w:tabs>
            <w:rPr>
              <w:rFonts w:asciiTheme="minorHAnsi" w:eastAsiaTheme="minorEastAsia" w:hAnsiTheme="minorHAnsi" w:cstheme="minorBidi"/>
              <w:noProof/>
              <w:lang w:val="de-AT" w:eastAsia="de-AT"/>
            </w:rPr>
          </w:pPr>
          <w:hyperlink w:anchor="_Toc345050944" w:history="1">
            <w:r w:rsidR="002C3FBC" w:rsidRPr="00C35545">
              <w:rPr>
                <w:rStyle w:val="Hyperlink"/>
                <w:noProof/>
              </w:rPr>
              <w:t>1.1.3</w:t>
            </w:r>
            <w:r w:rsidR="002C3FBC">
              <w:rPr>
                <w:rFonts w:asciiTheme="minorHAnsi" w:eastAsiaTheme="minorEastAsia" w:hAnsiTheme="minorHAnsi" w:cstheme="minorBidi"/>
                <w:noProof/>
                <w:lang w:val="de-AT" w:eastAsia="de-AT"/>
              </w:rPr>
              <w:tab/>
            </w:r>
            <w:r w:rsidR="002C3FBC" w:rsidRPr="00C35545">
              <w:rPr>
                <w:rStyle w:val="Hyperlink"/>
                <w:noProof/>
              </w:rPr>
              <w:t>Warum Plusenergie?</w:t>
            </w:r>
            <w:r w:rsidR="002C3FBC">
              <w:rPr>
                <w:noProof/>
                <w:webHidden/>
              </w:rPr>
              <w:tab/>
            </w:r>
            <w:r w:rsidR="002C3FBC">
              <w:rPr>
                <w:noProof/>
                <w:webHidden/>
              </w:rPr>
              <w:fldChar w:fldCharType="begin"/>
            </w:r>
            <w:r w:rsidR="002C3FBC">
              <w:rPr>
                <w:noProof/>
                <w:webHidden/>
              </w:rPr>
              <w:instrText xml:space="preserve"> PAGEREF _Toc345050944 \h </w:instrText>
            </w:r>
            <w:r w:rsidR="002C3FBC">
              <w:rPr>
                <w:noProof/>
                <w:webHidden/>
              </w:rPr>
            </w:r>
            <w:r w:rsidR="002C3FBC">
              <w:rPr>
                <w:noProof/>
                <w:webHidden/>
              </w:rPr>
              <w:fldChar w:fldCharType="separate"/>
            </w:r>
            <w:r w:rsidR="002C3FBC">
              <w:rPr>
                <w:noProof/>
                <w:webHidden/>
              </w:rPr>
              <w:t>4</w:t>
            </w:r>
            <w:r w:rsidR="002C3FBC">
              <w:rPr>
                <w:noProof/>
                <w:webHidden/>
              </w:rPr>
              <w:fldChar w:fldCharType="end"/>
            </w:r>
          </w:hyperlink>
        </w:p>
        <w:p w:rsidR="002C3FBC" w:rsidRDefault="00B638C6">
          <w:pPr>
            <w:pStyle w:val="Verzeichnis2"/>
            <w:tabs>
              <w:tab w:val="left" w:pos="849"/>
            </w:tabs>
            <w:rPr>
              <w:rFonts w:asciiTheme="minorHAnsi" w:eastAsiaTheme="minorEastAsia" w:hAnsiTheme="minorHAnsi" w:cstheme="minorBidi"/>
              <w:b w:val="0"/>
              <w:i w:val="0"/>
              <w:noProof/>
              <w:lang w:val="de-AT" w:eastAsia="de-AT"/>
            </w:rPr>
          </w:pPr>
          <w:hyperlink w:anchor="_Toc345050945" w:history="1">
            <w:r w:rsidR="002C3FBC" w:rsidRPr="00C35545">
              <w:rPr>
                <w:rStyle w:val="Hyperlink"/>
                <w:noProof/>
              </w:rPr>
              <w:t>1.2</w:t>
            </w:r>
            <w:r w:rsidR="002C3FBC">
              <w:rPr>
                <w:rFonts w:asciiTheme="minorHAnsi" w:eastAsiaTheme="minorEastAsia" w:hAnsiTheme="minorHAnsi" w:cstheme="minorBidi"/>
                <w:b w:val="0"/>
                <w:i w:val="0"/>
                <w:noProof/>
                <w:lang w:val="de-AT" w:eastAsia="de-AT"/>
              </w:rPr>
              <w:tab/>
            </w:r>
            <w:r w:rsidR="002C3FBC" w:rsidRPr="00C35545">
              <w:rPr>
                <w:rStyle w:val="Hyperlink"/>
                <w:noProof/>
              </w:rPr>
              <w:t>Klassifikation</w:t>
            </w:r>
            <w:r w:rsidR="002C3FBC">
              <w:rPr>
                <w:noProof/>
                <w:webHidden/>
              </w:rPr>
              <w:tab/>
            </w:r>
            <w:r w:rsidR="002C3FBC">
              <w:rPr>
                <w:noProof/>
                <w:webHidden/>
              </w:rPr>
              <w:fldChar w:fldCharType="begin"/>
            </w:r>
            <w:r w:rsidR="002C3FBC">
              <w:rPr>
                <w:noProof/>
                <w:webHidden/>
              </w:rPr>
              <w:instrText xml:space="preserve"> PAGEREF _Toc345050945 \h </w:instrText>
            </w:r>
            <w:r w:rsidR="002C3FBC">
              <w:rPr>
                <w:noProof/>
                <w:webHidden/>
              </w:rPr>
            </w:r>
            <w:r w:rsidR="002C3FBC">
              <w:rPr>
                <w:noProof/>
                <w:webHidden/>
              </w:rPr>
              <w:fldChar w:fldCharType="separate"/>
            </w:r>
            <w:r w:rsidR="002C3FBC">
              <w:rPr>
                <w:noProof/>
                <w:webHidden/>
              </w:rPr>
              <w:t>4</w:t>
            </w:r>
            <w:r w:rsidR="002C3FBC">
              <w:rPr>
                <w:noProof/>
                <w:webHidden/>
              </w:rPr>
              <w:fldChar w:fldCharType="end"/>
            </w:r>
          </w:hyperlink>
        </w:p>
        <w:p w:rsidR="002C3FBC" w:rsidRDefault="00B638C6">
          <w:pPr>
            <w:pStyle w:val="Verzeichnis2"/>
            <w:tabs>
              <w:tab w:val="left" w:pos="849"/>
            </w:tabs>
            <w:rPr>
              <w:rFonts w:asciiTheme="minorHAnsi" w:eastAsiaTheme="minorEastAsia" w:hAnsiTheme="minorHAnsi" w:cstheme="minorBidi"/>
              <w:b w:val="0"/>
              <w:i w:val="0"/>
              <w:noProof/>
              <w:lang w:val="de-AT" w:eastAsia="de-AT"/>
            </w:rPr>
          </w:pPr>
          <w:hyperlink w:anchor="_Toc345050946" w:history="1">
            <w:r w:rsidR="002C3FBC" w:rsidRPr="00C35545">
              <w:rPr>
                <w:rStyle w:val="Hyperlink"/>
                <w:noProof/>
              </w:rPr>
              <w:t>1.3</w:t>
            </w:r>
            <w:r w:rsidR="002C3FBC">
              <w:rPr>
                <w:rFonts w:asciiTheme="minorHAnsi" w:eastAsiaTheme="minorEastAsia" w:hAnsiTheme="minorHAnsi" w:cstheme="minorBidi"/>
                <w:b w:val="0"/>
                <w:i w:val="0"/>
                <w:noProof/>
                <w:lang w:val="de-AT" w:eastAsia="de-AT"/>
              </w:rPr>
              <w:tab/>
            </w:r>
            <w:r w:rsidR="002C3FBC" w:rsidRPr="00C35545">
              <w:rPr>
                <w:rStyle w:val="Hyperlink"/>
                <w:noProof/>
              </w:rPr>
              <w:t>Systemabgrenzung</w:t>
            </w:r>
            <w:r w:rsidR="002C3FBC">
              <w:rPr>
                <w:noProof/>
                <w:webHidden/>
              </w:rPr>
              <w:tab/>
            </w:r>
            <w:r w:rsidR="002C3FBC">
              <w:rPr>
                <w:noProof/>
                <w:webHidden/>
              </w:rPr>
              <w:fldChar w:fldCharType="begin"/>
            </w:r>
            <w:r w:rsidR="002C3FBC">
              <w:rPr>
                <w:noProof/>
                <w:webHidden/>
              </w:rPr>
              <w:instrText xml:space="preserve"> PAGEREF _Toc345050946 \h </w:instrText>
            </w:r>
            <w:r w:rsidR="002C3FBC">
              <w:rPr>
                <w:noProof/>
                <w:webHidden/>
              </w:rPr>
            </w:r>
            <w:r w:rsidR="002C3FBC">
              <w:rPr>
                <w:noProof/>
                <w:webHidden/>
              </w:rPr>
              <w:fldChar w:fldCharType="separate"/>
            </w:r>
            <w:r w:rsidR="002C3FBC">
              <w:rPr>
                <w:noProof/>
                <w:webHidden/>
              </w:rPr>
              <w:t>4</w:t>
            </w:r>
            <w:r w:rsidR="002C3FBC">
              <w:rPr>
                <w:noProof/>
                <w:webHidden/>
              </w:rPr>
              <w:fldChar w:fldCharType="end"/>
            </w:r>
          </w:hyperlink>
        </w:p>
        <w:p w:rsidR="00BF6DBB" w:rsidRDefault="0083431E">
          <w:r>
            <w:fldChar w:fldCharType="end"/>
          </w:r>
        </w:p>
      </w:sdtContent>
    </w:sdt>
    <w:p w:rsidR="00BF6DBB" w:rsidRDefault="00BF6DBB">
      <w:pPr>
        <w:spacing w:after="0" w:line="240" w:lineRule="auto"/>
        <w:rPr>
          <w:b/>
          <w:bCs/>
          <w:sz w:val="32"/>
          <w:szCs w:val="28"/>
        </w:rPr>
      </w:pPr>
      <w:r>
        <w:br w:type="page"/>
      </w:r>
    </w:p>
    <w:p w:rsidR="00D94381" w:rsidRDefault="00293CDF" w:rsidP="009643DF">
      <w:pPr>
        <w:pStyle w:val="berschrift1"/>
      </w:pPr>
      <w:bookmarkStart w:id="2" w:name="_Toc279732889"/>
      <w:bookmarkStart w:id="3" w:name="_Toc345050940"/>
      <w:bookmarkEnd w:id="1"/>
      <w:r>
        <w:lastRenderedPageBreak/>
        <w:t>Definitionen, Klassifikation</w:t>
      </w:r>
      <w:r w:rsidR="00D94381">
        <w:t xml:space="preserve"> und Systemabgrenzung</w:t>
      </w:r>
      <w:bookmarkEnd w:id="2"/>
      <w:bookmarkEnd w:id="3"/>
    </w:p>
    <w:p w:rsidR="00D94381" w:rsidRDefault="00293CDF" w:rsidP="0010686D">
      <w:pPr>
        <w:pStyle w:val="berschrift2"/>
      </w:pPr>
      <w:bookmarkStart w:id="4" w:name="_Toc279732891"/>
      <w:bookmarkStart w:id="5" w:name="_Toc345050941"/>
      <w:r>
        <w:t>Definitionen</w:t>
      </w:r>
      <w:bookmarkEnd w:id="4"/>
      <w:r w:rsidR="00C276FE">
        <w:rPr>
          <w:rStyle w:val="Kommentarzeichen"/>
          <w:b w:val="0"/>
          <w:bCs w:val="0"/>
        </w:rPr>
        <w:commentReference w:id="6"/>
      </w:r>
      <w:bookmarkEnd w:id="5"/>
    </w:p>
    <w:p w:rsidR="000A6DEB" w:rsidRDefault="000A6DEB" w:rsidP="000A6DEB">
      <w:pPr>
        <w:pStyle w:val="berschrift3"/>
        <w:numPr>
          <w:ilvl w:val="0"/>
          <w:numId w:val="0"/>
        </w:numPr>
        <w:ind w:left="720" w:hanging="720"/>
      </w:pPr>
      <w:bookmarkStart w:id="7" w:name="_Toc440091639"/>
      <w:commentRangeStart w:id="8"/>
      <w:r>
        <w:t>Definition (Begriffserklärung)</w:t>
      </w:r>
      <w:commentRangeEnd w:id="8"/>
      <w:r>
        <w:rPr>
          <w:rStyle w:val="Kommentarzeichen"/>
          <w:b w:val="0"/>
          <w:bCs w:val="0"/>
          <w:i/>
          <w:iCs/>
        </w:rPr>
        <w:commentReference w:id="8"/>
      </w:r>
      <w:bookmarkEnd w:id="7"/>
    </w:p>
    <w:p w:rsidR="000A6DEB" w:rsidRDefault="000A6DEB" w:rsidP="000A6DEB">
      <w:pPr>
        <w:jc w:val="both"/>
        <w:rPr>
          <w:lang w:val="de-AT"/>
        </w:rPr>
      </w:pPr>
      <w:commentRangeStart w:id="9"/>
      <w:r>
        <w:rPr>
          <w:lang w:val="de-AT"/>
        </w:rPr>
        <w:t xml:space="preserve">Die 3 Ebenen des überwiegend vorwissenschaftlichen Bereichs, wie sie in der Tabelle erläutert sind, beinhalten keinen Erkenntniszugewinn als Erklärung, sind aber wichtige Voraussetzung und damit notwendig für die  anschließenden wissenschaftlichen Analysen Theorie und Technologie. </w:t>
      </w:r>
    </w:p>
    <w:p w:rsidR="000A6DEB" w:rsidRDefault="000A6DEB" w:rsidP="000A6DEB">
      <w:pPr>
        <w:jc w:val="both"/>
        <w:rPr>
          <w:lang w:val="de-AT"/>
        </w:rPr>
      </w:pPr>
      <w:r>
        <w:rPr>
          <w:lang w:val="de-AT"/>
        </w:rPr>
        <w:t xml:space="preserve">Der Prozess der Forschung beginnt mit Definitionen als möglichst präzisen Begriffsklärungen für die weitere Verwendung über die 6 Ebenen. Bereits die Definition als Begriffsbildung wirft eine Reihe von Fragen auf. Was wird unter den Begriffen verstanden? Es werden immer der Oberbegriff und dazu gehörige Unterbegriffe als Vorstufe für eine Klassifikation unterschieden um Probleme aufgrund einer Vagheit und Mehrdeutigkeit von Begriffen zu vermeiden. Es wird festgelegt auf welche Aspekte oder Dimensionen der Realität sich die Erhebung bezieht. </w:t>
      </w:r>
      <w:commentRangeEnd w:id="9"/>
      <w:r>
        <w:rPr>
          <w:rStyle w:val="Kommentarzeichen"/>
        </w:rPr>
        <w:commentReference w:id="9"/>
      </w:r>
    </w:p>
    <w:p w:rsidR="000A6DEB" w:rsidRDefault="000A6DEB" w:rsidP="000A6DEB">
      <w:r>
        <w:t>Bauteilfeuchte,</w:t>
      </w:r>
    </w:p>
    <w:p w:rsidR="000A6DEB" w:rsidRDefault="000A6DEB" w:rsidP="000A6DEB">
      <w:r>
        <w:t>Relative Feuchte</w:t>
      </w:r>
    </w:p>
    <w:p w:rsidR="000A6DEB" w:rsidRDefault="000A6DEB" w:rsidP="000A6DEB">
      <w:r>
        <w:t>Speicherwirksame Masse</w:t>
      </w:r>
    </w:p>
    <w:p w:rsidR="000A6DEB" w:rsidRDefault="000A6DEB" w:rsidP="000A6DEB">
      <w:pPr>
        <w:jc w:val="both"/>
      </w:pPr>
      <w:r>
        <w:t>Mittlere operative Raumtemperatur</w:t>
      </w:r>
    </w:p>
    <w:p w:rsidR="003F47F5" w:rsidRDefault="003F47F5" w:rsidP="000A6DEB">
      <w:pPr>
        <w:jc w:val="both"/>
      </w:pPr>
      <w:r>
        <w:t>PMV</w:t>
      </w:r>
    </w:p>
    <w:p w:rsidR="003F47F5" w:rsidRDefault="003F47F5" w:rsidP="000A6DEB">
      <w:pPr>
        <w:jc w:val="both"/>
      </w:pPr>
      <w:r>
        <w:t>PPD</w:t>
      </w:r>
    </w:p>
    <w:p w:rsidR="000C11B4" w:rsidRDefault="000C11B4" w:rsidP="000A6DEB">
      <w:pPr>
        <w:jc w:val="both"/>
      </w:pPr>
    </w:p>
    <w:p w:rsidR="000C11B4" w:rsidRPr="000C11B4" w:rsidRDefault="000C11B4" w:rsidP="00D7575D">
      <w:pPr>
        <w:pStyle w:val="Listenabsatz"/>
        <w:numPr>
          <w:ilvl w:val="0"/>
          <w:numId w:val="9"/>
        </w:numPr>
        <w:jc w:val="both"/>
        <w:rPr>
          <w:rStyle w:val="berschrift3Zchn"/>
        </w:rPr>
      </w:pPr>
      <w:proofErr w:type="spellStart"/>
      <w:r w:rsidRPr="00C76783">
        <w:rPr>
          <w:rStyle w:val="berschrift3Zchn"/>
        </w:rPr>
        <w:t>ÖNorm</w:t>
      </w:r>
      <w:proofErr w:type="spellEnd"/>
      <w:r w:rsidRPr="00C76783">
        <w:rPr>
          <w:rStyle w:val="berschrift3Zchn"/>
        </w:rPr>
        <w:t xml:space="preserve"> B 8110-</w:t>
      </w:r>
      <w:r>
        <w:rPr>
          <w:rStyle w:val="berschrift3Zchn"/>
        </w:rPr>
        <w:t xml:space="preserve">1 </w:t>
      </w:r>
      <w:r w:rsidRPr="000C11B4">
        <w:rPr>
          <w:rStyle w:val="berschrift3Zchn"/>
          <w:b w:val="0"/>
        </w:rPr>
        <w:fldChar w:fldCharType="begin"/>
      </w:r>
      <w:r w:rsidRPr="000C11B4">
        <w:rPr>
          <w:rStyle w:val="berschrift3Zchn"/>
          <w:b w:val="0"/>
        </w:rPr>
        <w:instrText xml:space="preserve"> ADDIN EN.CITE &lt;EndNote&gt;&lt;Cite&gt;&lt;Author&gt;ÖNorm&lt;/Author&gt;&lt;Year&gt;2011&lt;/Year&gt;&lt;RecNum&gt;10255&lt;/RecNum&gt;&lt;DisplayText&gt;(ÖNorm, 2011)&lt;/DisplayText&gt;&lt;record&gt;&lt;rec-number&gt;10255&lt;/rec-number&gt;&lt;foreign-keys&gt;&lt;key app="EN" db-id="zxrx2rspbdeppzeza5fv0e03vdwxr5svazdr" timestamp="1399966862"&gt;10255&lt;/key&gt;&lt;key app="ENWeb" db-id=""&gt;0&lt;/key&gt;&lt;/foreign-keys&gt;&lt;ref-type name="Journal Article"&gt;17&lt;/ref-type&gt;&lt;contributors&gt;&lt;authors&gt;&lt;author&gt;ÖNorm&lt;/author&gt;&lt;/authors&gt;&lt;/contributors&gt;&lt;titles&gt;&lt;title&gt;ÖNorm B 8110-1 Wärmeschutz im Hochbau - Teil 1: Deklaration des Wärmeschutzes von Niedrig- und Niedrigstenergiegebäuden - Heizwärmebedarf und Kühlbedarf&lt;/title&gt;&lt;/titles&gt;&lt;dates&gt;&lt;year&gt;2011&lt;/year&gt;&lt;/dates&gt;&lt;urls&gt;&lt;/urls&gt;&lt;/record&gt;&lt;/Cite&gt;&lt;/EndNote&gt;</w:instrText>
      </w:r>
      <w:r w:rsidRPr="000C11B4">
        <w:rPr>
          <w:rStyle w:val="berschrift3Zchn"/>
          <w:b w:val="0"/>
        </w:rPr>
        <w:fldChar w:fldCharType="separate"/>
      </w:r>
      <w:r w:rsidRPr="000C11B4">
        <w:rPr>
          <w:rStyle w:val="berschrift3Zchn"/>
          <w:b w:val="0"/>
          <w:noProof/>
        </w:rPr>
        <w:t>(</w:t>
      </w:r>
      <w:hyperlink w:anchor="_ENREF_2" w:tooltip="ÖNorm, 2011 #10255" w:history="1">
        <w:r w:rsidRPr="000C11B4">
          <w:rPr>
            <w:rStyle w:val="berschrift3Zchn"/>
            <w:b w:val="0"/>
            <w:noProof/>
          </w:rPr>
          <w:t>ÖNorm, 2011</w:t>
        </w:r>
      </w:hyperlink>
      <w:r w:rsidRPr="000C11B4">
        <w:rPr>
          <w:rStyle w:val="berschrift3Zchn"/>
          <w:b w:val="0"/>
          <w:noProof/>
        </w:rPr>
        <w:t>)</w:t>
      </w:r>
      <w:r w:rsidRPr="000C11B4">
        <w:rPr>
          <w:rStyle w:val="berschrift3Zchn"/>
          <w:b w:val="0"/>
        </w:rPr>
        <w:fldChar w:fldCharType="end"/>
      </w:r>
    </w:p>
    <w:p w:rsidR="000C11B4" w:rsidRPr="000C11B4" w:rsidRDefault="000C11B4" w:rsidP="000A6DEB">
      <w:pPr>
        <w:jc w:val="both"/>
        <w:rPr>
          <w:b/>
        </w:rPr>
      </w:pPr>
      <w:r w:rsidRPr="000C11B4">
        <w:rPr>
          <w:b/>
        </w:rPr>
        <w:t>Konditionierung</w:t>
      </w:r>
      <w:r>
        <w:rPr>
          <w:b/>
        </w:rPr>
        <w:t xml:space="preserve"> </w:t>
      </w:r>
      <w:r w:rsidRPr="000C11B4">
        <w:rPr>
          <w:rStyle w:val="berschrift3Zchn"/>
          <w:b w:val="0"/>
        </w:rPr>
        <w:fldChar w:fldCharType="begin"/>
      </w:r>
      <w:r w:rsidRPr="000C11B4">
        <w:rPr>
          <w:rStyle w:val="berschrift3Zchn"/>
          <w:b w:val="0"/>
        </w:rPr>
        <w:instrText xml:space="preserve"> ADDIN EN.CITE &lt;EndNote&gt;&lt;Cite&gt;&lt;Author&gt;ÖNorm&lt;/Author&gt;&lt;Year&gt;2011&lt;/Year&gt;&lt;RecNum&gt;10255&lt;/RecNum&gt;&lt;DisplayText&gt;(ÖNorm, 2011)&lt;/DisplayText&gt;&lt;record&gt;&lt;rec-number&gt;10255&lt;/rec-number&gt;&lt;foreign-keys&gt;&lt;key app="EN" db-id="zxrx2rspbdeppzeza5fv0e03vdwxr5svazdr" timestamp="1399966862"&gt;10255&lt;/key&gt;&lt;key app="ENWeb" db-id=""&gt;0&lt;/key&gt;&lt;/foreign-keys&gt;&lt;ref-type name="Journal Article"&gt;17&lt;/ref-type&gt;&lt;contributors&gt;&lt;authors&gt;&lt;author&gt;ÖNorm&lt;/author&gt;&lt;/authors&gt;&lt;/contributors&gt;&lt;titles&gt;&lt;title&gt;ÖNorm B 8110-1 Wärmeschutz im Hochbau - Teil 1: Deklaration des Wärmeschutzes von Niedrig- und Niedrigstenergiegebäuden - Heizwärmebedarf und Kühlbedarf&lt;/title&gt;&lt;/titles&gt;&lt;dates&gt;&lt;year&gt;2011&lt;/year&gt;&lt;/dates&gt;&lt;urls&gt;&lt;/urls&gt;&lt;/record&gt;&lt;/Cite&gt;&lt;/EndNote&gt;</w:instrText>
      </w:r>
      <w:r w:rsidRPr="000C11B4">
        <w:rPr>
          <w:rStyle w:val="berschrift3Zchn"/>
          <w:b w:val="0"/>
        </w:rPr>
        <w:fldChar w:fldCharType="separate"/>
      </w:r>
      <w:r w:rsidRPr="000C11B4">
        <w:rPr>
          <w:rStyle w:val="berschrift3Zchn"/>
          <w:b w:val="0"/>
          <w:noProof/>
        </w:rPr>
        <w:t>(</w:t>
      </w:r>
      <w:hyperlink w:anchor="_ENREF_2" w:tooltip="ÖNorm, 2011 #10255" w:history="1">
        <w:r w:rsidRPr="000C11B4">
          <w:rPr>
            <w:rStyle w:val="berschrift3Zchn"/>
            <w:b w:val="0"/>
            <w:noProof/>
          </w:rPr>
          <w:t>ÖNorm, 2011</w:t>
        </w:r>
      </w:hyperlink>
      <w:r w:rsidRPr="000C11B4">
        <w:rPr>
          <w:rStyle w:val="berschrift3Zchn"/>
          <w:b w:val="0"/>
          <w:noProof/>
        </w:rPr>
        <w:t>)</w:t>
      </w:r>
      <w:r w:rsidRPr="000C11B4">
        <w:rPr>
          <w:rStyle w:val="berschrift3Zchn"/>
          <w:b w:val="0"/>
        </w:rPr>
        <w:fldChar w:fldCharType="end"/>
      </w:r>
    </w:p>
    <w:p w:rsidR="000C11B4" w:rsidRDefault="000C11B4" w:rsidP="000A6DEB">
      <w:pPr>
        <w:jc w:val="both"/>
      </w:pPr>
      <w:r>
        <w:t xml:space="preserve">Beheizung, Kühlung, Lüftung und </w:t>
      </w:r>
      <w:proofErr w:type="spellStart"/>
      <w:r>
        <w:t>Be</w:t>
      </w:r>
      <w:proofErr w:type="spellEnd"/>
      <w:r>
        <w:t>- und Entfeuchtung eines Gebäudes/Gebäudeteiles</w:t>
      </w:r>
    </w:p>
    <w:p w:rsidR="000C11B4" w:rsidRPr="000C11B4" w:rsidRDefault="000C11B4" w:rsidP="000A6DEB">
      <w:pPr>
        <w:jc w:val="both"/>
        <w:rPr>
          <w:b/>
        </w:rPr>
      </w:pPr>
      <w:r w:rsidRPr="000C11B4">
        <w:rPr>
          <w:b/>
        </w:rPr>
        <w:t>Kühlbedarf (KB)</w:t>
      </w:r>
      <w:r w:rsidRPr="000C11B4">
        <w:t xml:space="preserve"> </w:t>
      </w:r>
      <w:r w:rsidRPr="000C11B4">
        <w:rPr>
          <w:rStyle w:val="berschrift3Zchn"/>
        </w:rPr>
        <w:fldChar w:fldCharType="begin"/>
      </w:r>
      <w:r w:rsidRPr="000C11B4">
        <w:rPr>
          <w:rStyle w:val="berschrift3Zchn"/>
        </w:rPr>
        <w:instrText xml:space="preserve"> ADDIN EN.CITE &lt;EndNote&gt;&lt;Cite&gt;&lt;Author&gt;ÖNorm&lt;/Author&gt;&lt;Year&gt;2011&lt;/Year&gt;&lt;RecNum&gt;10255&lt;/RecNum&gt;&lt;DisplayText&gt;(ÖNorm, 2011)&lt;/DisplayText&gt;&lt;record&gt;&lt;rec-number&gt;10255&lt;/rec-number&gt;&lt;foreign-keys&gt;&lt;key app="EN" db-id="zxrx2rspbdeppzeza5fv0e03vdwxr5svazdr" timestamp="1399966862"&gt;10255&lt;/key&gt;&lt;key app="ENWeb" db-id=""&gt;0&lt;/key&gt;&lt;/foreign-keys&gt;&lt;ref-type name="Journal Article"&gt;17&lt;/ref-type&gt;&lt;contributors&gt;&lt;authors&gt;&lt;author&gt;ÖNorm&lt;/author&gt;&lt;/authors&gt;&lt;/contributors&gt;&lt;titles&gt;&lt;title&gt;ÖNorm B 8110-1 Wärmeschutz im Hochbau - Teil 1: Deklaration des Wärmeschutzes von Niedrig- und Niedrigstenergiegebäuden - Heizwärmebedarf und Kühlbedarf&lt;/title&gt;&lt;/titles&gt;&lt;dates&gt;&lt;year&gt;2011&lt;/year&gt;&lt;/dates&gt;&lt;urls&gt;&lt;/urls&gt;&lt;/record&gt;&lt;/Cite&gt;&lt;/EndNote&gt;</w:instrText>
      </w:r>
      <w:r w:rsidRPr="000C11B4">
        <w:rPr>
          <w:rStyle w:val="berschrift3Zchn"/>
        </w:rPr>
        <w:fldChar w:fldCharType="separate"/>
      </w:r>
      <w:r w:rsidRPr="000C11B4">
        <w:rPr>
          <w:rStyle w:val="berschrift3Zchn"/>
          <w:noProof/>
        </w:rPr>
        <w:t>(</w:t>
      </w:r>
      <w:hyperlink w:anchor="_ENREF_2" w:tooltip="ÖNorm, 2011 #10255" w:history="1">
        <w:r w:rsidRPr="000C11B4">
          <w:rPr>
            <w:rStyle w:val="berschrift3Zchn"/>
            <w:noProof/>
          </w:rPr>
          <w:t>ÖNorm, 2011</w:t>
        </w:r>
      </w:hyperlink>
      <w:r w:rsidRPr="000C11B4">
        <w:rPr>
          <w:rStyle w:val="berschrift3Zchn"/>
          <w:noProof/>
        </w:rPr>
        <w:t>)</w:t>
      </w:r>
      <w:r w:rsidRPr="000C11B4">
        <w:rPr>
          <w:rStyle w:val="berschrift3Zchn"/>
        </w:rPr>
        <w:fldChar w:fldCharType="end"/>
      </w:r>
    </w:p>
    <w:p w:rsidR="000C11B4" w:rsidRDefault="000C11B4" w:rsidP="000A6DEB">
      <w:pPr>
        <w:jc w:val="both"/>
      </w:pPr>
      <w:r>
        <w:t xml:space="preserve">Wärmemenge, die den konditionierten Räumen entzogen werden muss, um deren vorgegebene </w:t>
      </w:r>
      <w:proofErr w:type="spellStart"/>
      <w:r>
        <w:t>Solltempteratur</w:t>
      </w:r>
      <w:proofErr w:type="spellEnd"/>
      <w:r>
        <w:t xml:space="preserve"> einzuhalten</w:t>
      </w:r>
    </w:p>
    <w:p w:rsidR="000C11B4" w:rsidRPr="000C11B4" w:rsidRDefault="000C11B4" w:rsidP="000A6DEB">
      <w:pPr>
        <w:jc w:val="both"/>
        <w:rPr>
          <w:b/>
        </w:rPr>
      </w:pPr>
      <w:r w:rsidRPr="000C11B4">
        <w:rPr>
          <w:b/>
        </w:rPr>
        <w:t>Außeninduzierter Kühlbedarf (KB*)</w:t>
      </w:r>
      <w:r>
        <w:rPr>
          <w:b/>
        </w:rPr>
        <w:t xml:space="preserve"> </w:t>
      </w:r>
      <w:r w:rsidRPr="000C11B4">
        <w:rPr>
          <w:rStyle w:val="berschrift3Zchn"/>
          <w:b w:val="0"/>
        </w:rPr>
        <w:fldChar w:fldCharType="begin"/>
      </w:r>
      <w:r w:rsidRPr="000C11B4">
        <w:rPr>
          <w:rStyle w:val="berschrift3Zchn"/>
          <w:b w:val="0"/>
        </w:rPr>
        <w:instrText xml:space="preserve"> ADDIN EN.CITE &lt;EndNote&gt;&lt;Cite&gt;&lt;Author&gt;ÖNorm&lt;/Author&gt;&lt;Year&gt;2011&lt;/Year&gt;&lt;RecNum&gt;10255&lt;/RecNum&gt;&lt;DisplayText&gt;(ÖNorm, 2011)&lt;/DisplayText&gt;&lt;record&gt;&lt;rec-number&gt;10255&lt;/rec-number&gt;&lt;foreign-keys&gt;&lt;key app="EN" db-id="zxrx2rspbdeppzeza5fv0e03vdwxr5svazdr" timestamp="1399966862"&gt;10255&lt;/key&gt;&lt;key app="ENWeb" db-id=""&gt;0&lt;/key&gt;&lt;/foreign-keys&gt;&lt;ref-type name="Journal Article"&gt;17&lt;/ref-type&gt;&lt;contributors&gt;&lt;authors&gt;&lt;author&gt;ÖNorm&lt;/author&gt;&lt;/authors&gt;&lt;/contributors&gt;&lt;titles&gt;&lt;title&gt;ÖNorm B 8110-1 Wärmeschutz im Hochbau - Teil 1: Deklaration des Wärmeschutzes von Niedrig- und Niedrigstenergiegebäuden - Heizwärmebedarf und Kühlbedarf&lt;/title&gt;&lt;/titles&gt;&lt;dates&gt;&lt;year&gt;2011&lt;/year&gt;&lt;/dates&gt;&lt;urls&gt;&lt;/urls&gt;&lt;/record&gt;&lt;/Cite&gt;&lt;/EndNote&gt;</w:instrText>
      </w:r>
      <w:r w:rsidRPr="000C11B4">
        <w:rPr>
          <w:rStyle w:val="berschrift3Zchn"/>
          <w:b w:val="0"/>
        </w:rPr>
        <w:fldChar w:fldCharType="separate"/>
      </w:r>
      <w:r w:rsidRPr="000C11B4">
        <w:rPr>
          <w:rStyle w:val="berschrift3Zchn"/>
          <w:b w:val="0"/>
          <w:noProof/>
        </w:rPr>
        <w:t>(</w:t>
      </w:r>
      <w:hyperlink w:anchor="_ENREF_2" w:tooltip="ÖNorm, 2011 #10255" w:history="1">
        <w:r w:rsidRPr="000C11B4">
          <w:rPr>
            <w:rStyle w:val="berschrift3Zchn"/>
            <w:b w:val="0"/>
            <w:noProof/>
          </w:rPr>
          <w:t>ÖNorm, 2011</w:t>
        </w:r>
      </w:hyperlink>
      <w:r w:rsidRPr="000C11B4">
        <w:rPr>
          <w:rStyle w:val="berschrift3Zchn"/>
          <w:b w:val="0"/>
          <w:noProof/>
        </w:rPr>
        <w:t>)</w:t>
      </w:r>
      <w:r w:rsidRPr="000C11B4">
        <w:rPr>
          <w:rStyle w:val="berschrift3Zchn"/>
          <w:b w:val="0"/>
        </w:rPr>
        <w:fldChar w:fldCharType="end"/>
      </w:r>
    </w:p>
    <w:p w:rsidR="000C11B4" w:rsidRDefault="000C11B4" w:rsidP="000A6DEB">
      <w:pPr>
        <w:jc w:val="both"/>
      </w:pPr>
      <w:r>
        <w:t xml:space="preserve">Wärmemenge, die den konditionierten Räumen entzogen werden muss, um deren vorgegebene Solltemperatur einzuhalten, bei deren Berechnung die inneren Wärmelasten </w:t>
      </w:r>
      <w:r>
        <w:lastRenderedPageBreak/>
        <w:t>gleich null zu setzen sind und als Luftwechselrate ausschließlich Infiltration angenommen wird.</w:t>
      </w:r>
    </w:p>
    <w:p w:rsidR="000C11B4" w:rsidRPr="000C11B4" w:rsidRDefault="000C11B4" w:rsidP="000A6DEB">
      <w:pPr>
        <w:jc w:val="both"/>
        <w:rPr>
          <w:b/>
        </w:rPr>
      </w:pPr>
      <w:r w:rsidRPr="000C11B4">
        <w:rPr>
          <w:b/>
        </w:rPr>
        <w:t>Konditionierte Brutto-Grundfläche (BGF)</w:t>
      </w:r>
      <w:r>
        <w:rPr>
          <w:b/>
        </w:rPr>
        <w:t xml:space="preserve"> </w:t>
      </w:r>
      <w:r w:rsidRPr="000C11B4">
        <w:rPr>
          <w:rStyle w:val="berschrift3Zchn"/>
          <w:b w:val="0"/>
        </w:rPr>
        <w:fldChar w:fldCharType="begin"/>
      </w:r>
      <w:r w:rsidRPr="000C11B4">
        <w:rPr>
          <w:rStyle w:val="berschrift3Zchn"/>
          <w:b w:val="0"/>
        </w:rPr>
        <w:instrText xml:space="preserve"> ADDIN EN.CITE &lt;EndNote&gt;&lt;Cite&gt;&lt;Author&gt;ÖNorm&lt;/Author&gt;&lt;Year&gt;2011&lt;/Year&gt;&lt;RecNum&gt;10255&lt;/RecNum&gt;&lt;DisplayText&gt;(ÖNorm, 2011)&lt;/DisplayText&gt;&lt;record&gt;&lt;rec-number&gt;10255&lt;/rec-number&gt;&lt;foreign-keys&gt;&lt;key app="EN" db-id="zxrx2rspbdeppzeza5fv0e03vdwxr5svazdr" timestamp="1399966862"&gt;10255&lt;/key&gt;&lt;key app="ENWeb" db-id=""&gt;0&lt;/key&gt;&lt;/foreign-keys&gt;&lt;ref-type name="Journal Article"&gt;17&lt;/ref-type&gt;&lt;contributors&gt;&lt;authors&gt;&lt;author&gt;ÖNorm&lt;/author&gt;&lt;/authors&gt;&lt;/contributors&gt;&lt;titles&gt;&lt;title&gt;ÖNorm B 8110-1 Wärmeschutz im Hochbau - Teil 1: Deklaration des Wärmeschutzes von Niedrig- und Niedrigstenergiegebäuden - Heizwärmebedarf und Kühlbedarf&lt;/title&gt;&lt;/titles&gt;&lt;dates&gt;&lt;year&gt;2011&lt;/year&gt;&lt;/dates&gt;&lt;urls&gt;&lt;/urls&gt;&lt;/record&gt;&lt;/Cite&gt;&lt;/EndNote&gt;</w:instrText>
      </w:r>
      <w:r w:rsidRPr="000C11B4">
        <w:rPr>
          <w:rStyle w:val="berschrift3Zchn"/>
          <w:b w:val="0"/>
        </w:rPr>
        <w:fldChar w:fldCharType="separate"/>
      </w:r>
      <w:r w:rsidRPr="000C11B4">
        <w:rPr>
          <w:rStyle w:val="berschrift3Zchn"/>
          <w:b w:val="0"/>
          <w:noProof/>
        </w:rPr>
        <w:t>(</w:t>
      </w:r>
      <w:hyperlink w:anchor="_ENREF_2" w:tooltip="ÖNorm, 2011 #10255" w:history="1">
        <w:r w:rsidRPr="000C11B4">
          <w:rPr>
            <w:rStyle w:val="berschrift3Zchn"/>
            <w:b w:val="0"/>
            <w:noProof/>
          </w:rPr>
          <w:t>ÖNorm, 2011</w:t>
        </w:r>
      </w:hyperlink>
      <w:r w:rsidRPr="000C11B4">
        <w:rPr>
          <w:rStyle w:val="berschrift3Zchn"/>
          <w:b w:val="0"/>
          <w:noProof/>
        </w:rPr>
        <w:t>)</w:t>
      </w:r>
      <w:r w:rsidRPr="000C11B4">
        <w:rPr>
          <w:rStyle w:val="berschrift3Zchn"/>
          <w:b w:val="0"/>
        </w:rPr>
        <w:fldChar w:fldCharType="end"/>
      </w:r>
    </w:p>
    <w:p w:rsidR="000C11B4" w:rsidRDefault="000C11B4" w:rsidP="000A6DEB">
      <w:pPr>
        <w:jc w:val="both"/>
      </w:pPr>
      <w:r>
        <w:t xml:space="preserve">Summe der Grundflächen aller Grundrissebenen eines Gebäudes, die konditioniert sind. Detailfestlegungen zur konditionierten Brutto-Grundfläche sind in </w:t>
      </w:r>
      <w:proofErr w:type="spellStart"/>
      <w:r>
        <w:t>ÖNorm</w:t>
      </w:r>
      <w:proofErr w:type="spellEnd"/>
      <w:r>
        <w:t xml:space="preserve"> B 8110-6 festgelegt.</w:t>
      </w:r>
    </w:p>
    <w:p w:rsidR="000C11B4" w:rsidRPr="000C11B4" w:rsidRDefault="000C11B4" w:rsidP="000A6DEB">
      <w:pPr>
        <w:jc w:val="both"/>
        <w:rPr>
          <w:b/>
        </w:rPr>
      </w:pPr>
      <w:r w:rsidRPr="000C11B4">
        <w:rPr>
          <w:b/>
        </w:rPr>
        <w:t>Konditioniertes Brutto-Volumen (V)</w:t>
      </w:r>
      <w:r>
        <w:rPr>
          <w:b/>
        </w:rPr>
        <w:t xml:space="preserve"> </w:t>
      </w:r>
      <w:r w:rsidRPr="000C11B4">
        <w:rPr>
          <w:rStyle w:val="berschrift3Zchn"/>
          <w:b w:val="0"/>
        </w:rPr>
        <w:fldChar w:fldCharType="begin"/>
      </w:r>
      <w:r w:rsidRPr="000C11B4">
        <w:rPr>
          <w:rStyle w:val="berschrift3Zchn"/>
          <w:b w:val="0"/>
        </w:rPr>
        <w:instrText xml:space="preserve"> ADDIN EN.CITE &lt;EndNote&gt;&lt;Cite&gt;&lt;Author&gt;ÖNorm&lt;/Author&gt;&lt;Year&gt;2011&lt;/Year&gt;&lt;RecNum&gt;10255&lt;/RecNum&gt;&lt;DisplayText&gt;(ÖNorm, 2011)&lt;/DisplayText&gt;&lt;record&gt;&lt;rec-number&gt;10255&lt;/rec-number&gt;&lt;foreign-keys&gt;&lt;key app="EN" db-id="zxrx2rspbdeppzeza5fv0e03vdwxr5svazdr" timestamp="1399966862"&gt;10255&lt;/key&gt;&lt;key app="ENWeb" db-id=""&gt;0&lt;/key&gt;&lt;/foreign-keys&gt;&lt;ref-type name="Journal Article"&gt;17&lt;/ref-type&gt;&lt;contributors&gt;&lt;authors&gt;&lt;author&gt;ÖNorm&lt;/author&gt;&lt;/authors&gt;&lt;/contributors&gt;&lt;titles&gt;&lt;title&gt;ÖNorm B 8110-1 Wärmeschutz im Hochbau - Teil 1: Deklaration des Wärmeschutzes von Niedrig- und Niedrigstenergiegebäuden - Heizwärmebedarf und Kühlbedarf&lt;/title&gt;&lt;/titles&gt;&lt;dates&gt;&lt;year&gt;2011&lt;/year&gt;&lt;/dates&gt;&lt;urls&gt;&lt;/urls&gt;&lt;/record&gt;&lt;/Cite&gt;&lt;/EndNote&gt;</w:instrText>
      </w:r>
      <w:r w:rsidRPr="000C11B4">
        <w:rPr>
          <w:rStyle w:val="berschrift3Zchn"/>
          <w:b w:val="0"/>
        </w:rPr>
        <w:fldChar w:fldCharType="separate"/>
      </w:r>
      <w:r w:rsidRPr="000C11B4">
        <w:rPr>
          <w:rStyle w:val="berschrift3Zchn"/>
          <w:b w:val="0"/>
          <w:noProof/>
        </w:rPr>
        <w:t>(</w:t>
      </w:r>
      <w:hyperlink w:anchor="_ENREF_2" w:tooltip="ÖNorm, 2011 #10255" w:history="1">
        <w:r w:rsidRPr="000C11B4">
          <w:rPr>
            <w:rStyle w:val="berschrift3Zchn"/>
            <w:b w:val="0"/>
            <w:noProof/>
          </w:rPr>
          <w:t>ÖNorm, 2011</w:t>
        </w:r>
      </w:hyperlink>
      <w:r w:rsidRPr="000C11B4">
        <w:rPr>
          <w:rStyle w:val="berschrift3Zchn"/>
          <w:b w:val="0"/>
          <w:noProof/>
        </w:rPr>
        <w:t>)</w:t>
      </w:r>
      <w:r w:rsidRPr="000C11B4">
        <w:rPr>
          <w:rStyle w:val="berschrift3Zchn"/>
          <w:b w:val="0"/>
        </w:rPr>
        <w:fldChar w:fldCharType="end"/>
      </w:r>
    </w:p>
    <w:p w:rsidR="000C11B4" w:rsidRDefault="000C11B4" w:rsidP="000A6DEB">
      <w:pPr>
        <w:jc w:val="both"/>
      </w:pPr>
      <w:r>
        <w:t>Rauminhalt eines Gebäudes, der von den äußeren Begrenzungsflächen und nach unten von der Unterfläche der konstruktiven Gebäudesohle umschlossen wird, der konditioniert ist.</w:t>
      </w:r>
    </w:p>
    <w:p w:rsidR="000C11B4" w:rsidRDefault="000C11B4" w:rsidP="000A6DEB">
      <w:pPr>
        <w:jc w:val="both"/>
      </w:pPr>
      <w:r>
        <w:t xml:space="preserve">Detailfestlegungen zum konditionierten Brutto-Volumen sind in </w:t>
      </w:r>
      <w:proofErr w:type="spellStart"/>
      <w:r>
        <w:t>ÖNorm</w:t>
      </w:r>
      <w:proofErr w:type="spellEnd"/>
      <w:r>
        <w:t xml:space="preserve"> B 8110-6 festgelegt.</w:t>
      </w:r>
    </w:p>
    <w:p w:rsidR="000C11B4" w:rsidRDefault="000C11B4" w:rsidP="000A6DEB">
      <w:pPr>
        <w:jc w:val="both"/>
      </w:pPr>
    </w:p>
    <w:p w:rsidR="003F47F5" w:rsidRPr="00C76783" w:rsidRDefault="00C76783" w:rsidP="00D7575D">
      <w:pPr>
        <w:pStyle w:val="Listenabsatz"/>
        <w:numPr>
          <w:ilvl w:val="0"/>
          <w:numId w:val="9"/>
        </w:numPr>
        <w:jc w:val="both"/>
        <w:rPr>
          <w:b/>
        </w:rPr>
      </w:pPr>
      <w:proofErr w:type="spellStart"/>
      <w:r w:rsidRPr="00C76783">
        <w:rPr>
          <w:rStyle w:val="berschrift3Zchn"/>
        </w:rPr>
        <w:t>ÖNorm</w:t>
      </w:r>
      <w:proofErr w:type="spellEnd"/>
      <w:r w:rsidRPr="00C76783">
        <w:rPr>
          <w:rStyle w:val="berschrift3Zchn"/>
        </w:rPr>
        <w:t xml:space="preserve"> B 8110-3 </w:t>
      </w:r>
      <w:r>
        <w:fldChar w:fldCharType="begin"/>
      </w:r>
      <w:r>
        <w:instrText xml:space="preserve"> ADDIN EN.CITE &lt;EndNote&gt;&lt;Cite&gt;&lt;Author&gt;ÖNorm&lt;/Author&gt;&lt;Year&gt;2012&lt;/Year&gt;&lt;RecNum&gt;2617&lt;/RecNum&gt;&lt;DisplayText&gt;(ÖNorm, 2012)&lt;/DisplayText&gt;&lt;record&gt;&lt;rec-number&gt;2617&lt;/rec-number&gt;&lt;foreign-keys&gt;&lt;key app="EN" db-id="zxrx2rspbdeppzeza5fv0e03vdwxr5svazdr" timestamp="1332524705"&gt;2617&lt;/key&gt;&lt;/foreign-keys&gt;&lt;ref-type name="Journal Article"&gt;17&lt;/ref-type&gt;&lt;contributors&gt;&lt;authors&gt;&lt;author&gt;ÖNorm&lt;/author&gt;&lt;/authors&gt;&lt;/contributors&gt;&lt;titles&gt;&lt;title&gt;ÖNorm B 8110 3 Wärmeschutz im Hochbau Teil 3: Vermeidung sommerlicher Überwärmung&lt;/title&gt;&lt;/titles&gt;&lt;dates&gt;&lt;year&gt;2012&lt;/year&gt;&lt;/dates&gt;&lt;urls&gt;&lt;/urls&gt;&lt;/record&gt;&lt;/Cite&gt;&lt;/EndNote&gt;</w:instrText>
      </w:r>
      <w:r>
        <w:fldChar w:fldCharType="separate"/>
      </w:r>
      <w:r>
        <w:rPr>
          <w:noProof/>
        </w:rPr>
        <w:t>(</w:t>
      </w:r>
      <w:hyperlink w:anchor="_ENREF_3" w:tooltip="ÖNorm, 2012 #2617" w:history="1">
        <w:r w:rsidR="000C11B4">
          <w:rPr>
            <w:noProof/>
          </w:rPr>
          <w:t>ÖNorm, 2012</w:t>
        </w:r>
      </w:hyperlink>
      <w:r>
        <w:rPr>
          <w:noProof/>
        </w:rPr>
        <w:t>)</w:t>
      </w:r>
      <w:r>
        <w:fldChar w:fldCharType="end"/>
      </w:r>
    </w:p>
    <w:p w:rsidR="003F47F5" w:rsidRPr="003F47F5" w:rsidRDefault="003F47F5" w:rsidP="003F47F5">
      <w:pPr>
        <w:jc w:val="both"/>
        <w:rPr>
          <w:b/>
        </w:rPr>
      </w:pPr>
      <w:r w:rsidRPr="003F47F5">
        <w:rPr>
          <w:b/>
        </w:rPr>
        <w:t>operative Temperatur</w:t>
      </w:r>
      <w:r>
        <w:rPr>
          <w:b/>
        </w:rPr>
        <w:t xml:space="preserve"> </w:t>
      </w:r>
      <w:r>
        <w:fldChar w:fldCharType="begin"/>
      </w:r>
      <w:r>
        <w:instrText xml:space="preserve"> ADDIN EN.CITE &lt;EndNote&gt;&lt;Cite&gt;&lt;Author&gt;ÖNorm&lt;/Author&gt;&lt;Year&gt;2012&lt;/Year&gt;&lt;RecNum&gt;2617&lt;/RecNum&gt;&lt;DisplayText&gt;(ÖNorm, 2012)&lt;/DisplayText&gt;&lt;record&gt;&lt;rec-number&gt;2617&lt;/rec-number&gt;&lt;foreign-keys&gt;&lt;key app="EN" db-id="zxrx2rspbdeppzeza5fv0e03vdwxr5svazdr" timestamp="1332524705"&gt;2617&lt;/key&gt;&lt;/foreign-keys&gt;&lt;ref-type name="Journal Article"&gt;17&lt;/ref-type&gt;&lt;contributors&gt;&lt;authors&gt;&lt;author&gt;ÖNorm&lt;/author&gt;&lt;/authors&gt;&lt;/contributors&gt;&lt;titles&gt;&lt;title&gt;ÖNorm B 8110 3 Wärmeschutz im Hochbau Teil 3: Vermeidung sommerlicher Überwärmung&lt;/title&gt;&lt;/titles&gt;&lt;dates&gt;&lt;year&gt;2012&lt;/year&gt;&lt;/dates&gt;&lt;urls&gt;&lt;/urls&gt;&lt;/record&gt;&lt;/Cite&gt;&lt;/EndNote&gt;</w:instrText>
      </w:r>
      <w:r>
        <w:fldChar w:fldCharType="separate"/>
      </w:r>
      <w:r>
        <w:rPr>
          <w:noProof/>
        </w:rPr>
        <w:t>(</w:t>
      </w:r>
      <w:hyperlink w:anchor="_ENREF_3" w:tooltip="ÖNorm, 2012 #2617" w:history="1">
        <w:r w:rsidR="000C11B4">
          <w:rPr>
            <w:noProof/>
          </w:rPr>
          <w:t>ÖNorm, 2012</w:t>
        </w:r>
      </w:hyperlink>
      <w:r>
        <w:rPr>
          <w:noProof/>
        </w:rPr>
        <w:t>)</w:t>
      </w:r>
      <w:r>
        <w:fldChar w:fldCharType="end"/>
      </w:r>
    </w:p>
    <w:p w:rsidR="003F47F5" w:rsidRPr="003F47F5" w:rsidRDefault="003F47F5" w:rsidP="003F47F5">
      <w:pPr>
        <w:jc w:val="both"/>
      </w:pPr>
      <w:r w:rsidRPr="003F47F5">
        <w:t>gleichmäßige Temperatur eines imaginären schwarzen Raumes, in dem e</w:t>
      </w:r>
      <w:r>
        <w:t>ine Person die gleiche Wärmemen</w:t>
      </w:r>
      <w:r w:rsidRPr="003F47F5">
        <w:t>ge durch Strahlung und Konvektion austauschen würde wie in der beste</w:t>
      </w:r>
      <w:r>
        <w:t>henden nicht gleichmäßigen Umge</w:t>
      </w:r>
      <w:r w:rsidRPr="003F47F5">
        <w:t>bung</w:t>
      </w:r>
    </w:p>
    <w:p w:rsidR="003F47F5" w:rsidRDefault="003F47F5" w:rsidP="003F47F5">
      <w:pPr>
        <w:jc w:val="both"/>
      </w:pPr>
      <w:r w:rsidRPr="003F47F5">
        <w:rPr>
          <w:b/>
        </w:rPr>
        <w:t>Immissionsfläche</w:t>
      </w:r>
      <w:r>
        <w:rPr>
          <w:b/>
        </w:rPr>
        <w:t xml:space="preserve"> </w:t>
      </w:r>
      <w:r>
        <w:fldChar w:fldCharType="begin"/>
      </w:r>
      <w:r>
        <w:instrText xml:space="preserve"> ADDIN EN.CITE &lt;EndNote&gt;&lt;Cite&gt;&lt;Author&gt;ÖNorm&lt;/Author&gt;&lt;Year&gt;2012&lt;/Year&gt;&lt;RecNum&gt;2617&lt;/RecNum&gt;&lt;DisplayText&gt;(ÖNorm, 2012)&lt;/DisplayText&gt;&lt;record&gt;&lt;rec-number&gt;2617&lt;/rec-number&gt;&lt;foreign-keys&gt;&lt;key app="EN" db-id="zxrx2rspbdeppzeza5fv0e03vdwxr5svazdr" timestamp="1332524705"&gt;2617&lt;/key&gt;&lt;/foreign-keys&gt;&lt;ref-type name="Journal Article"&gt;17&lt;/ref-type&gt;&lt;contributors&gt;&lt;authors&gt;&lt;author&gt;ÖNorm&lt;/author&gt;&lt;/authors&gt;&lt;/contributors&gt;&lt;titles&gt;&lt;title&gt;ÖNorm B 8110 3 Wärmeschutz im Hochbau Teil 3: Vermeidung sommerlicher Überwärmung&lt;/title&gt;&lt;/titles&gt;&lt;dates&gt;&lt;year&gt;2012&lt;/year&gt;&lt;/dates&gt;&lt;urls&gt;&lt;/urls&gt;&lt;/record&gt;&lt;/Cite&gt;&lt;/EndNote&gt;</w:instrText>
      </w:r>
      <w:r>
        <w:fldChar w:fldCharType="separate"/>
      </w:r>
      <w:r>
        <w:rPr>
          <w:noProof/>
        </w:rPr>
        <w:t>(</w:t>
      </w:r>
      <w:hyperlink w:anchor="_ENREF_3" w:tooltip="ÖNorm, 2012 #2617" w:history="1">
        <w:r w:rsidR="000C11B4">
          <w:rPr>
            <w:noProof/>
          </w:rPr>
          <w:t>ÖNorm, 2012</w:t>
        </w:r>
      </w:hyperlink>
      <w:r>
        <w:rPr>
          <w:noProof/>
        </w:rPr>
        <w:t>)</w:t>
      </w:r>
      <w:r>
        <w:fldChar w:fldCharType="end"/>
      </w:r>
      <w:r>
        <w:t xml:space="preserve"> </w:t>
      </w:r>
    </w:p>
    <w:p w:rsidR="003F47F5" w:rsidRDefault="003F47F5" w:rsidP="003F47F5">
      <w:pPr>
        <w:jc w:val="both"/>
      </w:pPr>
      <w:r>
        <w:t>fiktive Fläche, die zur Quantifizierung der durch Sonnenenergiezufuhr hervorgerufenen Wärmequellen dient</w:t>
      </w:r>
    </w:p>
    <w:p w:rsidR="003F47F5" w:rsidRDefault="003F47F5" w:rsidP="003F47F5">
      <w:pPr>
        <w:jc w:val="both"/>
      </w:pPr>
      <w:r>
        <w:t xml:space="preserve">Die Immissionsfläche wird aus der Fläche der transparenten Teile der Außenbauteile, multipliziert mit deren Gesamtenergie-Durchlassgrad und dem Abminderungsfaktor einer Abschattungseinrichtung, ermittelt. Die Berücksichtigung der Orientierung transparenter Flächen in der Außenhülle des Raumes erfolgt über einen Orientierungs- und Neigungsfaktor. </w:t>
      </w:r>
    </w:p>
    <w:p w:rsidR="003F47F5" w:rsidRPr="003F47F5" w:rsidRDefault="003F47F5" w:rsidP="003F47F5">
      <w:pPr>
        <w:jc w:val="both"/>
        <w:rPr>
          <w:b/>
        </w:rPr>
      </w:pPr>
      <w:r w:rsidRPr="003F47F5">
        <w:rPr>
          <w:b/>
        </w:rPr>
        <w:t>Referenz-Wärmespeicherkapazität</w:t>
      </w:r>
      <w:r>
        <w:rPr>
          <w:b/>
        </w:rPr>
        <w:t xml:space="preserve"> </w:t>
      </w:r>
      <w:r>
        <w:fldChar w:fldCharType="begin"/>
      </w:r>
      <w:r>
        <w:instrText xml:space="preserve"> ADDIN EN.CITE &lt;EndNote&gt;&lt;Cite&gt;&lt;Author&gt;ÖNorm&lt;/Author&gt;&lt;Year&gt;2012&lt;/Year&gt;&lt;RecNum&gt;2617&lt;/RecNum&gt;&lt;DisplayText&gt;(ÖNorm, 2012)&lt;/DisplayText&gt;&lt;record&gt;&lt;rec-number&gt;2617&lt;/rec-number&gt;&lt;foreign-keys&gt;&lt;key app="EN" db-id="zxrx2rspbdeppzeza5fv0e03vdwxr5svazdr" timestamp="1332524705"&gt;2617&lt;/key&gt;&lt;/foreign-keys&gt;&lt;ref-type name="Journal Article"&gt;17&lt;/ref-type&gt;&lt;contributors&gt;&lt;authors&gt;&lt;author&gt;ÖNorm&lt;/author&gt;&lt;/authors&gt;&lt;/contributors&gt;&lt;titles&gt;&lt;title&gt;ÖNorm B 8110 3 Wärmeschutz im Hochbau Teil 3: Vermeidung sommerlicher Überwärmung&lt;/title&gt;&lt;/titles&gt;&lt;dates&gt;&lt;year&gt;2012&lt;/year&gt;&lt;/dates&gt;&lt;urls&gt;&lt;/urls&gt;&lt;/record&gt;&lt;/Cite&gt;&lt;/EndNote&gt;</w:instrText>
      </w:r>
      <w:r>
        <w:fldChar w:fldCharType="separate"/>
      </w:r>
      <w:r>
        <w:rPr>
          <w:noProof/>
        </w:rPr>
        <w:t>(</w:t>
      </w:r>
      <w:hyperlink w:anchor="_ENREF_3" w:tooltip="ÖNorm, 2012 #2617" w:history="1">
        <w:r w:rsidR="000C11B4">
          <w:rPr>
            <w:noProof/>
          </w:rPr>
          <w:t>ÖNorm, 2012</w:t>
        </w:r>
      </w:hyperlink>
      <w:r>
        <w:rPr>
          <w:noProof/>
        </w:rPr>
        <w:t>)</w:t>
      </w:r>
      <w:r>
        <w:fldChar w:fldCharType="end"/>
      </w:r>
    </w:p>
    <w:p w:rsidR="003F47F5" w:rsidRDefault="003F47F5" w:rsidP="003F47F5">
      <w:pPr>
        <w:jc w:val="both"/>
      </w:pPr>
      <w:r>
        <w:t>spezifische Wärmekapazität, die für die Berechnung der speicherwirksamen Masse festgelegt ist</w:t>
      </w:r>
    </w:p>
    <w:p w:rsidR="003F47F5" w:rsidRPr="003F47F5" w:rsidRDefault="003F47F5" w:rsidP="003F47F5">
      <w:pPr>
        <w:jc w:val="both"/>
        <w:rPr>
          <w:b/>
        </w:rPr>
      </w:pPr>
      <w:r w:rsidRPr="003F47F5">
        <w:rPr>
          <w:b/>
        </w:rPr>
        <w:t>speicherwirksame Masse</w:t>
      </w:r>
      <w:r>
        <w:rPr>
          <w:b/>
        </w:rPr>
        <w:t xml:space="preserve"> </w:t>
      </w:r>
      <w:r>
        <w:fldChar w:fldCharType="begin"/>
      </w:r>
      <w:r>
        <w:instrText xml:space="preserve"> ADDIN EN.CITE &lt;EndNote&gt;&lt;Cite&gt;&lt;Author&gt;ÖNorm&lt;/Author&gt;&lt;Year&gt;2012&lt;/Year&gt;&lt;RecNum&gt;2617&lt;/RecNum&gt;&lt;DisplayText&gt;(ÖNorm, 2012)&lt;/DisplayText&gt;&lt;record&gt;&lt;rec-number&gt;2617&lt;/rec-number&gt;&lt;foreign-keys&gt;&lt;key app="EN" db-id="zxrx2rspbdeppzeza5fv0e03vdwxr5svazdr" timestamp="1332524705"&gt;2617&lt;/key&gt;&lt;/foreign-keys&gt;&lt;ref-type name="Journal Article"&gt;17&lt;/ref-type&gt;&lt;contributors&gt;&lt;authors&gt;&lt;author&gt;ÖNorm&lt;/author&gt;&lt;/authors&gt;&lt;/contributors&gt;&lt;titles&gt;&lt;title&gt;ÖNorm B 8110 3 Wärmeschutz im Hochbau Teil 3: Vermeidung sommerlicher Überwärmung&lt;/title&gt;&lt;/titles&gt;&lt;dates&gt;&lt;year&gt;2012&lt;/year&gt;&lt;/dates&gt;&lt;urls&gt;&lt;/urls&gt;&lt;/record&gt;&lt;/Cite&gt;&lt;/EndNote&gt;</w:instrText>
      </w:r>
      <w:r>
        <w:fldChar w:fldCharType="separate"/>
      </w:r>
      <w:r>
        <w:rPr>
          <w:noProof/>
        </w:rPr>
        <w:t>(</w:t>
      </w:r>
      <w:hyperlink w:anchor="_ENREF_3" w:tooltip="ÖNorm, 2012 #2617" w:history="1">
        <w:r w:rsidR="000C11B4">
          <w:rPr>
            <w:noProof/>
          </w:rPr>
          <w:t>ÖNorm, 2012</w:t>
        </w:r>
      </w:hyperlink>
      <w:r>
        <w:rPr>
          <w:noProof/>
        </w:rPr>
        <w:t>)</w:t>
      </w:r>
      <w:r>
        <w:fldChar w:fldCharType="end"/>
      </w:r>
    </w:p>
    <w:p w:rsidR="003F47F5" w:rsidRDefault="003F47F5" w:rsidP="003F47F5">
      <w:pPr>
        <w:jc w:val="both"/>
      </w:pPr>
      <w:r>
        <w:t>Masse, die zur Kennzeichnung der wirksamen Wärmespeicherkapazität von Bauteilen für eine Periode von 24 Stunden herangezogen wird</w:t>
      </w:r>
    </w:p>
    <w:p w:rsidR="003F47F5" w:rsidRDefault="003F47F5" w:rsidP="003F47F5">
      <w:pPr>
        <w:jc w:val="both"/>
      </w:pPr>
      <w:r>
        <w:t>Die speicherwirksame Masse wird gemäß Formel (12) aus der wirksamen Wärmespeicherkapazität abgeleitet.</w:t>
      </w:r>
    </w:p>
    <w:p w:rsidR="003F47F5" w:rsidRDefault="003F47F5" w:rsidP="003F47F5">
      <w:pPr>
        <w:jc w:val="both"/>
      </w:pPr>
      <w:r>
        <w:lastRenderedPageBreak/>
        <w:t>ANMERKUNG Die speicherwirksame Masse (in kg) beschreibt dieselbe Eigenschaft wie die wirksame Speicherkapazität (in J/K) und wird nur wegen der besonderen Anschaulichkeit verwendet.</w:t>
      </w:r>
    </w:p>
    <w:p w:rsidR="003F47F5" w:rsidRDefault="003F47F5" w:rsidP="003F47F5">
      <w:pPr>
        <w:jc w:val="both"/>
      </w:pPr>
      <w:r>
        <w:t>Als Zahlenwert wurde c0 = 1046,7 J/(kg · K) festgelegt. Er leitet sich aus dem für Normalbeton einzusetzenden Zahlenwert c = 0,25 kcal/(kg · K) ab (durch Umrechnung auf SI-Einheiten).</w:t>
      </w:r>
    </w:p>
    <w:p w:rsidR="00C76783" w:rsidRDefault="00C76783" w:rsidP="00C76783">
      <w:pPr>
        <w:keepNext/>
        <w:jc w:val="both"/>
      </w:pPr>
      <w:r>
        <w:rPr>
          <w:noProof/>
          <w:lang w:val="de-AT" w:eastAsia="de-AT"/>
        </w:rPr>
        <w:lastRenderedPageBreak/>
        <w:drawing>
          <wp:inline distT="0" distB="0" distL="0" distR="0" wp14:anchorId="54256CE2" wp14:editId="3ACEFDAF">
            <wp:extent cx="5760085" cy="7821982"/>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085" cy="7821982"/>
                    </a:xfrm>
                    <a:prstGeom prst="rect">
                      <a:avLst/>
                    </a:prstGeom>
                  </pic:spPr>
                </pic:pic>
              </a:graphicData>
            </a:graphic>
          </wp:inline>
        </w:drawing>
      </w:r>
    </w:p>
    <w:p w:rsidR="00C76783" w:rsidRDefault="00C76783" w:rsidP="00C76783">
      <w:pPr>
        <w:pStyle w:val="Beschriftung"/>
        <w:jc w:val="both"/>
      </w:pPr>
      <w:r>
        <w:t xml:space="preserve">Abbildung </w:t>
      </w:r>
      <w:r w:rsidR="00B638C6">
        <w:fldChar w:fldCharType="begin"/>
      </w:r>
      <w:r w:rsidR="00B638C6">
        <w:instrText xml:space="preserve"> SEQ Abbildung \* ARABIC </w:instrText>
      </w:r>
      <w:r w:rsidR="00B638C6">
        <w:fldChar w:fldCharType="separate"/>
      </w:r>
      <w:r>
        <w:rPr>
          <w:noProof/>
        </w:rPr>
        <w:t>1</w:t>
      </w:r>
      <w:r w:rsidR="00B638C6">
        <w:rPr>
          <w:noProof/>
        </w:rPr>
        <w:fldChar w:fldCharType="end"/>
      </w:r>
      <w:r>
        <w:t xml:space="preserve">: Formelzeichen, Einheiten und Benennungen aus </w:t>
      </w:r>
      <w:proofErr w:type="spellStart"/>
      <w:r>
        <w:t>ÖNorm</w:t>
      </w:r>
      <w:proofErr w:type="spellEnd"/>
      <w:r>
        <w:t xml:space="preserve"> B 8110-3 </w:t>
      </w:r>
      <w:r>
        <w:fldChar w:fldCharType="begin"/>
      </w:r>
      <w:r>
        <w:instrText xml:space="preserve"> ADDIN EN.CITE &lt;EndNote&gt;&lt;Cite&gt;&lt;Author&gt;ÖNorm&lt;/Author&gt;&lt;Year&gt;2012&lt;/Year&gt;&lt;RecNum&gt;2617&lt;/RecNum&gt;&lt;DisplayText&gt;(ÖNorm, 2012)&lt;/DisplayText&gt;&lt;record&gt;&lt;rec-number&gt;2617&lt;/rec-number&gt;&lt;foreign-keys&gt;&lt;key app="EN" db-id="zxrx2rspbdeppzeza5fv0e03vdwxr5svazdr" timestamp="1332524705"&gt;2617&lt;/key&gt;&lt;/foreign-keys&gt;&lt;ref-type name="Journal Article"&gt;17&lt;/ref-type&gt;&lt;contributors&gt;&lt;authors&gt;&lt;author&gt;ÖNorm&lt;/author&gt;&lt;/authors&gt;&lt;/contributors&gt;&lt;titles&gt;&lt;title&gt;ÖNorm B 8110 3 Wärmeschutz im Hochbau Teil 3: Vermeidung sommerlicher Überwärmung&lt;/title&gt;&lt;/titles&gt;&lt;dates&gt;&lt;year&gt;2012&lt;/year&gt;&lt;/dates&gt;&lt;urls&gt;&lt;/urls&gt;&lt;/record&gt;&lt;/Cite&gt;&lt;/EndNote&gt;</w:instrText>
      </w:r>
      <w:r>
        <w:fldChar w:fldCharType="separate"/>
      </w:r>
      <w:r>
        <w:rPr>
          <w:noProof/>
        </w:rPr>
        <w:t>(</w:t>
      </w:r>
      <w:hyperlink w:anchor="_ENREF_3" w:tooltip="ÖNorm, 2012 #2617" w:history="1">
        <w:r w:rsidR="000C11B4">
          <w:rPr>
            <w:noProof/>
          </w:rPr>
          <w:t>ÖNorm, 2012</w:t>
        </w:r>
      </w:hyperlink>
      <w:r>
        <w:rPr>
          <w:noProof/>
        </w:rPr>
        <w:t>)</w:t>
      </w:r>
      <w:r>
        <w:fldChar w:fldCharType="end"/>
      </w:r>
      <w:r>
        <w:t xml:space="preserve"> </w:t>
      </w:r>
    </w:p>
    <w:p w:rsidR="00C76783" w:rsidRPr="00521462" w:rsidRDefault="00521462" w:rsidP="00D7575D">
      <w:pPr>
        <w:pStyle w:val="Listenabsatz"/>
        <w:numPr>
          <w:ilvl w:val="0"/>
          <w:numId w:val="9"/>
        </w:numPr>
        <w:jc w:val="both"/>
        <w:rPr>
          <w:rStyle w:val="berschrift3Zchn"/>
        </w:rPr>
      </w:pPr>
      <w:proofErr w:type="spellStart"/>
      <w:r>
        <w:rPr>
          <w:rStyle w:val="berschrift3Zchn"/>
        </w:rPr>
        <w:t>ÖNorm</w:t>
      </w:r>
      <w:proofErr w:type="spellEnd"/>
      <w:r>
        <w:rPr>
          <w:rStyle w:val="berschrift3Zchn"/>
        </w:rPr>
        <w:t xml:space="preserve"> B </w:t>
      </w:r>
      <w:r w:rsidR="00C76783" w:rsidRPr="00521462">
        <w:rPr>
          <w:rStyle w:val="berschrift3Zchn"/>
        </w:rPr>
        <w:t xml:space="preserve">8110-2 </w:t>
      </w:r>
      <w:r>
        <w:fldChar w:fldCharType="begin"/>
      </w:r>
      <w:r>
        <w:instrText xml:space="preserve"> ADDIN EN.CITE &lt;EndNote&gt;&lt;Cite&gt;&lt;Author&gt;ÖNorm&lt;/Author&gt;&lt;Year&gt;2003&lt;/Year&gt;&lt;RecNum&gt;10256&lt;/RecNum&gt;&lt;DisplayText&gt;(ÖNorm, 2003)&lt;/DisplayText&gt;&lt;record&gt;&lt;rec-number&gt;10256&lt;/rec-number&gt;&lt;foreign-keys&gt;&lt;key app="EN" db-id="zxrx2rspbdeppzeza5fv0e03vdwxr5svazdr" timestamp="1399967404"&gt;10256&lt;/key&gt;&lt;key app="ENWeb" db-id=""&gt;0&lt;/key&gt;&lt;/foreign-keys&gt;&lt;ref-type name="Journal Article"&gt;17&lt;/ref-type&gt;&lt;contributors&gt;&lt;authors&gt;&lt;author&gt;ÖNorm&lt;/author&gt;&lt;/authors&gt;&lt;/contributors&gt;&lt;titles&gt;&lt;title&gt;ÖNorm B 8110-2 Wärmeschutz im Hochbau - Teil 2: Wasserdampfdiffusion und Kondensationsschutz&lt;/title&gt;&lt;/titles&gt;&lt;dates&gt;&lt;year&gt;2003&lt;/year&gt;&lt;/dates&gt;&lt;urls&gt;&lt;/urls&gt;&lt;/record&gt;&lt;/Cite&gt;&lt;/EndNote&gt;</w:instrText>
      </w:r>
      <w:r>
        <w:fldChar w:fldCharType="separate"/>
      </w:r>
      <w:r>
        <w:rPr>
          <w:noProof/>
        </w:rPr>
        <w:t>(</w:t>
      </w:r>
      <w:hyperlink w:anchor="_ENREF_1" w:tooltip="ÖNorm, 2003 #10256" w:history="1">
        <w:r w:rsidR="000C11B4">
          <w:rPr>
            <w:noProof/>
          </w:rPr>
          <w:t>ÖNorm, 2003</w:t>
        </w:r>
      </w:hyperlink>
      <w:r>
        <w:rPr>
          <w:noProof/>
        </w:rPr>
        <w:t>)</w:t>
      </w:r>
      <w:r>
        <w:fldChar w:fldCharType="end"/>
      </w:r>
    </w:p>
    <w:p w:rsidR="00C76783" w:rsidRDefault="00C76783" w:rsidP="00C76783">
      <w:pPr>
        <w:keepNext/>
        <w:jc w:val="both"/>
      </w:pPr>
      <w:r>
        <w:rPr>
          <w:noProof/>
          <w:lang w:val="de-AT" w:eastAsia="de-AT"/>
        </w:rPr>
        <w:lastRenderedPageBreak/>
        <w:drawing>
          <wp:inline distT="0" distB="0" distL="0" distR="0" wp14:anchorId="14C448D6" wp14:editId="492AE7F9">
            <wp:extent cx="5760085" cy="66345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085" cy="6634570"/>
                    </a:xfrm>
                    <a:prstGeom prst="rect">
                      <a:avLst/>
                    </a:prstGeom>
                  </pic:spPr>
                </pic:pic>
              </a:graphicData>
            </a:graphic>
          </wp:inline>
        </w:drawing>
      </w:r>
      <w:r>
        <w:rPr>
          <w:noProof/>
          <w:lang w:val="de-AT" w:eastAsia="de-AT"/>
        </w:rPr>
        <w:lastRenderedPageBreak/>
        <w:drawing>
          <wp:inline distT="0" distB="0" distL="0" distR="0" wp14:anchorId="0E121812" wp14:editId="6732317E">
            <wp:extent cx="5760085" cy="5233435"/>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085" cy="5233435"/>
                    </a:xfrm>
                    <a:prstGeom prst="rect">
                      <a:avLst/>
                    </a:prstGeom>
                  </pic:spPr>
                </pic:pic>
              </a:graphicData>
            </a:graphic>
          </wp:inline>
        </w:drawing>
      </w:r>
    </w:p>
    <w:p w:rsidR="00C76783" w:rsidRDefault="00C76783" w:rsidP="00C76783">
      <w:pPr>
        <w:pStyle w:val="Beschriftung"/>
        <w:jc w:val="both"/>
      </w:pPr>
      <w:r>
        <w:t xml:space="preserve">Abbildung </w:t>
      </w:r>
      <w:r w:rsidR="00B638C6">
        <w:fldChar w:fldCharType="begin"/>
      </w:r>
      <w:r w:rsidR="00B638C6">
        <w:instrText xml:space="preserve"> SEQ Abbildung \* ARABIC </w:instrText>
      </w:r>
      <w:r w:rsidR="00B638C6">
        <w:fldChar w:fldCharType="separate"/>
      </w:r>
      <w:r>
        <w:rPr>
          <w:noProof/>
        </w:rPr>
        <w:t>2</w:t>
      </w:r>
      <w:r w:rsidR="00B638C6">
        <w:rPr>
          <w:noProof/>
        </w:rPr>
        <w:fldChar w:fldCharType="end"/>
      </w:r>
      <w:r>
        <w:t xml:space="preserve">: Formelzeichen und Einheiten, Benennungen und Definitionen der verwendeten Größen </w:t>
      </w:r>
      <w:proofErr w:type="spellStart"/>
      <w:r>
        <w:t>ÖNorm</w:t>
      </w:r>
      <w:proofErr w:type="spellEnd"/>
      <w:r>
        <w:t xml:space="preserve"> B 8110-2 </w:t>
      </w:r>
      <w:r>
        <w:fldChar w:fldCharType="begin"/>
      </w:r>
      <w:r>
        <w:instrText xml:space="preserve"> ADDIN EN.CITE &lt;EndNote&gt;&lt;Cite&gt;&lt;Author&gt;ÖNorm&lt;/Author&gt;&lt;Year&gt;2003&lt;/Year&gt;&lt;RecNum&gt;10256&lt;/RecNum&gt;&lt;DisplayText&gt;(ÖNorm, 2003)&lt;/DisplayText&gt;&lt;record&gt;&lt;rec-number&gt;10256&lt;/rec-number&gt;&lt;foreign-keys&gt;&lt;key app="EN" db-id="zxrx2rspbdeppzeza5fv0e03vdwxr5svazdr" timestamp="1399967404"&gt;10256&lt;/key&gt;&lt;key app="ENWeb" db-id=""&gt;0&lt;/key&gt;&lt;/foreign-keys&gt;&lt;ref-type name="Journal Article"&gt;17&lt;/ref-type&gt;&lt;contributors&gt;&lt;authors&gt;&lt;author&gt;ÖNorm&lt;/author&gt;&lt;/authors&gt;&lt;/contributors&gt;&lt;titles&gt;&lt;title&gt;ÖNorm B 8110-2 Wärmeschutz im Hochbau - Teil 2: Wasserdampfdiffusion und Kondensationsschutz&lt;/title&gt;&lt;/titles&gt;&lt;dates&gt;&lt;year&gt;2003&lt;/year&gt;&lt;/dates&gt;&lt;urls&gt;&lt;/urls&gt;&lt;/record&gt;&lt;/Cite&gt;&lt;/EndNote&gt;</w:instrText>
      </w:r>
      <w:r>
        <w:fldChar w:fldCharType="separate"/>
      </w:r>
      <w:r>
        <w:rPr>
          <w:noProof/>
        </w:rPr>
        <w:t>(</w:t>
      </w:r>
      <w:hyperlink w:anchor="_ENREF_1" w:tooltip="ÖNorm, 2003 #10256" w:history="1">
        <w:r w:rsidR="000C11B4">
          <w:rPr>
            <w:noProof/>
          </w:rPr>
          <w:t>ÖNorm, 2003</w:t>
        </w:r>
      </w:hyperlink>
      <w:r>
        <w:rPr>
          <w:noProof/>
        </w:rPr>
        <w:t>)</w:t>
      </w:r>
      <w:r>
        <w:fldChar w:fldCharType="end"/>
      </w:r>
      <w:r>
        <w:t xml:space="preserve"> </w:t>
      </w:r>
    </w:p>
    <w:p w:rsidR="00B4015B" w:rsidRPr="00B4015B" w:rsidRDefault="00B4015B" w:rsidP="00B4015B">
      <w:pPr>
        <w:rPr>
          <w:b/>
        </w:rPr>
      </w:pPr>
      <w:r w:rsidRPr="00B4015B">
        <w:rPr>
          <w:b/>
        </w:rPr>
        <w:t>Erläuterungen aus Dokumentation Delphin?!</w:t>
      </w:r>
      <w:r>
        <w:rPr>
          <w:b/>
        </w:rPr>
        <w:t xml:space="preserve"> </w:t>
      </w:r>
    </w:p>
    <w:p w:rsidR="00C76783" w:rsidRDefault="00C76783" w:rsidP="003F47F5">
      <w:pPr>
        <w:jc w:val="both"/>
      </w:pPr>
    </w:p>
    <w:p w:rsidR="00C76783" w:rsidRDefault="00521462" w:rsidP="00D7575D">
      <w:pPr>
        <w:pStyle w:val="Listenabsatz"/>
        <w:numPr>
          <w:ilvl w:val="0"/>
          <w:numId w:val="10"/>
        </w:numPr>
        <w:jc w:val="both"/>
        <w:rPr>
          <w:rStyle w:val="berschrift3Zchn"/>
        </w:rPr>
      </w:pPr>
      <w:r w:rsidRPr="00521462">
        <w:rPr>
          <w:rStyle w:val="berschrift3Zchn"/>
        </w:rPr>
        <w:t>WTA Merkblatt 6-1-01/D Leitfaden für hygrothermische Simulationsberechnungen</w:t>
      </w:r>
    </w:p>
    <w:p w:rsidR="00521462" w:rsidRDefault="00521462" w:rsidP="00521462">
      <w:pPr>
        <w:pStyle w:val="Listenabsatz"/>
        <w:jc w:val="both"/>
        <w:rPr>
          <w:rStyle w:val="berschrift3Zchn"/>
        </w:rPr>
      </w:pPr>
    </w:p>
    <w:p w:rsidR="000C11B4" w:rsidRPr="000C11B4" w:rsidRDefault="000C11B4" w:rsidP="000C11B4">
      <w:pPr>
        <w:rPr>
          <w:rStyle w:val="berschrift3Zchn"/>
          <w:b w:val="0"/>
        </w:rPr>
      </w:pPr>
      <w:r w:rsidRPr="000C11B4">
        <w:rPr>
          <w:rStyle w:val="berschrift3Zchn"/>
          <w:b w:val="0"/>
        </w:rPr>
        <w:t xml:space="preserve">Keine </w:t>
      </w:r>
      <w:r>
        <w:rPr>
          <w:rStyle w:val="berschrift3Zchn"/>
          <w:b w:val="0"/>
        </w:rPr>
        <w:t xml:space="preserve">Definitionen und Begriffserläuterungen, aber dafür Hinweise zur Methodik -&gt; relevant für </w:t>
      </w:r>
      <w:r w:rsidR="005F7E76">
        <w:rPr>
          <w:rStyle w:val="berschrift3Zchn"/>
          <w:b w:val="0"/>
        </w:rPr>
        <w:t xml:space="preserve">5.2 </w:t>
      </w:r>
    </w:p>
    <w:p w:rsidR="00521462" w:rsidRPr="00521462" w:rsidRDefault="00521462" w:rsidP="00521462">
      <w:pPr>
        <w:pStyle w:val="Listenabsatz"/>
        <w:jc w:val="both"/>
        <w:rPr>
          <w:rStyle w:val="berschrift3Zchn"/>
        </w:rPr>
      </w:pPr>
    </w:p>
    <w:p w:rsidR="00C76783" w:rsidRDefault="00521462" w:rsidP="00D7575D">
      <w:pPr>
        <w:pStyle w:val="Listenabsatz"/>
        <w:numPr>
          <w:ilvl w:val="0"/>
          <w:numId w:val="10"/>
        </w:numPr>
        <w:jc w:val="both"/>
        <w:rPr>
          <w:rStyle w:val="berschrift3Zchn"/>
        </w:rPr>
      </w:pPr>
      <w:r w:rsidRPr="00521462">
        <w:rPr>
          <w:rStyle w:val="berschrift3Zchn"/>
        </w:rPr>
        <w:t>WTA Merkblatt 6-2-01 Simulation wärme- und feuchtetechnischer Prozesse</w:t>
      </w:r>
    </w:p>
    <w:p w:rsidR="005F7E76" w:rsidRDefault="005F7E76" w:rsidP="005F7E76">
      <w:pPr>
        <w:jc w:val="both"/>
        <w:rPr>
          <w:rStyle w:val="berschrift3Zchn"/>
        </w:rPr>
      </w:pPr>
      <w:r>
        <w:rPr>
          <w:rStyle w:val="berschrift3Zchn"/>
        </w:rPr>
        <w:t>Stoffeigenschaften – Grundkennwerte</w:t>
      </w:r>
    </w:p>
    <w:p w:rsidR="005F7E76" w:rsidRDefault="005F7E76" w:rsidP="005F7E76">
      <w:pPr>
        <w:jc w:val="both"/>
        <w:rPr>
          <w:rStyle w:val="berschrift3Zchn"/>
        </w:rPr>
      </w:pPr>
      <w:r>
        <w:rPr>
          <w:rStyle w:val="berschrift3Zchn"/>
        </w:rPr>
        <w:lastRenderedPageBreak/>
        <w:t>Wärmespeicherung</w:t>
      </w:r>
    </w:p>
    <w:p w:rsidR="005F7E76" w:rsidRPr="006565F9" w:rsidRDefault="005F7E76" w:rsidP="005F7E76">
      <w:pPr>
        <w:jc w:val="both"/>
        <w:rPr>
          <w:rStyle w:val="berschrift3Zchn"/>
          <w:b w:val="0"/>
        </w:rPr>
      </w:pPr>
      <w:r w:rsidRPr="006565F9">
        <w:rPr>
          <w:rStyle w:val="berschrift3Zchn"/>
          <w:b w:val="0"/>
        </w:rPr>
        <w:t>Zur Charakterisierung des Wärmespeichervermögens müssen folgenden Daten bereitgestellt werden:</w:t>
      </w:r>
    </w:p>
    <w:p w:rsidR="005F7E76" w:rsidRPr="006565F9" w:rsidRDefault="005F7E76" w:rsidP="005F7E76">
      <w:pPr>
        <w:jc w:val="both"/>
        <w:rPr>
          <w:rStyle w:val="berschrift3Zchn"/>
          <w:b w:val="0"/>
        </w:rPr>
      </w:pPr>
      <w:proofErr w:type="spellStart"/>
      <w:r w:rsidRPr="006565F9">
        <w:rPr>
          <w:rStyle w:val="berschrift3Zchn"/>
          <w:rFonts w:cs="Arial"/>
          <w:b w:val="0"/>
        </w:rPr>
        <w:t>ρ</w:t>
      </w:r>
      <w:r w:rsidRPr="006565F9">
        <w:rPr>
          <w:rStyle w:val="berschrift3Zchn"/>
          <w:b w:val="0"/>
          <w:vertAlign w:val="subscript"/>
        </w:rPr>
        <w:t>s</w:t>
      </w:r>
      <w:proofErr w:type="spellEnd"/>
      <w:r w:rsidRPr="006565F9">
        <w:rPr>
          <w:rStyle w:val="berschrift3Zchn"/>
          <w:b w:val="0"/>
        </w:rPr>
        <w:t xml:space="preserve"> Rohdichte des Baustoffes [kg/m³]</w:t>
      </w:r>
    </w:p>
    <w:p w:rsidR="005F7E76" w:rsidRPr="006565F9" w:rsidRDefault="005F7E76" w:rsidP="005F7E76">
      <w:pPr>
        <w:jc w:val="both"/>
        <w:rPr>
          <w:rStyle w:val="berschrift3Zchn"/>
          <w:b w:val="0"/>
        </w:rPr>
      </w:pPr>
      <w:proofErr w:type="spellStart"/>
      <w:r w:rsidRPr="006565F9">
        <w:rPr>
          <w:rStyle w:val="berschrift3Zchn"/>
          <w:b w:val="0"/>
        </w:rPr>
        <w:t>c</w:t>
      </w:r>
      <w:r w:rsidRPr="006565F9">
        <w:rPr>
          <w:rStyle w:val="berschrift3Zchn"/>
          <w:b w:val="0"/>
          <w:vertAlign w:val="subscript"/>
        </w:rPr>
        <w:t>s</w:t>
      </w:r>
      <w:proofErr w:type="spellEnd"/>
      <w:r w:rsidRPr="006565F9">
        <w:rPr>
          <w:rStyle w:val="berschrift3Zchn"/>
          <w:b w:val="0"/>
        </w:rPr>
        <w:t xml:space="preserve"> </w:t>
      </w:r>
      <w:r w:rsidR="006565F9" w:rsidRPr="006565F9">
        <w:rPr>
          <w:rStyle w:val="berschrift3Zchn"/>
          <w:b w:val="0"/>
        </w:rPr>
        <w:t>spezifische Wärmekapazität des Baustoffes [J/kg K]</w:t>
      </w:r>
    </w:p>
    <w:p w:rsidR="006565F9" w:rsidRPr="006565F9" w:rsidRDefault="006565F9" w:rsidP="005F7E76">
      <w:pPr>
        <w:jc w:val="both"/>
        <w:rPr>
          <w:rStyle w:val="berschrift3Zchn"/>
          <w:b w:val="0"/>
        </w:rPr>
      </w:pPr>
      <w:r w:rsidRPr="006565F9">
        <w:rPr>
          <w:rStyle w:val="berschrift3Zchn"/>
          <w:b w:val="0"/>
        </w:rPr>
        <w:t xml:space="preserve">der Beitrag des enthaltenen Wassers und bei Änderungen des Aggregatzustandes, wie Schmelzen oder Verdampfen, die entsprechende Schmelz. Bzw. Verdampfungsenthalpie </w:t>
      </w:r>
      <w:proofErr w:type="gramStart"/>
      <w:r w:rsidRPr="006565F9">
        <w:rPr>
          <w:rStyle w:val="berschrift3Zchn"/>
          <w:b w:val="0"/>
        </w:rPr>
        <w:t>sind</w:t>
      </w:r>
      <w:proofErr w:type="gramEnd"/>
      <w:r w:rsidRPr="006565F9">
        <w:rPr>
          <w:rStyle w:val="berschrift3Zchn"/>
          <w:b w:val="0"/>
        </w:rPr>
        <w:t xml:space="preserve"> von den Simulationsprogrammen während der Rechnung zu ermitteln. </w:t>
      </w:r>
    </w:p>
    <w:p w:rsidR="00521462" w:rsidRDefault="006565F9" w:rsidP="00521462">
      <w:pPr>
        <w:rPr>
          <w:rStyle w:val="berschrift3Zchn"/>
        </w:rPr>
      </w:pPr>
      <w:r>
        <w:rPr>
          <w:rStyle w:val="berschrift3Zchn"/>
        </w:rPr>
        <w:t>Wärmetransport</w:t>
      </w:r>
    </w:p>
    <w:p w:rsidR="006565F9" w:rsidRPr="006565F9" w:rsidRDefault="006565F9" w:rsidP="006565F9">
      <w:pPr>
        <w:jc w:val="both"/>
        <w:rPr>
          <w:rStyle w:val="berschrift3Zchn"/>
          <w:b w:val="0"/>
        </w:rPr>
      </w:pPr>
      <w:r w:rsidRPr="006565F9">
        <w:rPr>
          <w:rStyle w:val="berschrift3Zchn"/>
          <w:b w:val="0"/>
        </w:rPr>
        <w:t>Der Wärmetransport wird durch die Wärmeleitfähigkeit des trockenen Baustoffes charakterisiert. Durch die Anwesenheit von Wasser nimmt die Wärmeleitfähigkeit von Baustoffen zu. Gemäß eignet sich die folgende Beziehung zur Berechnung der feuchteabhängigen Wärmeleitfähigkeit:</w:t>
      </w:r>
    </w:p>
    <w:p w:rsidR="006565F9" w:rsidRDefault="006565F9" w:rsidP="00521462">
      <w:pPr>
        <w:rPr>
          <w:rStyle w:val="berschrift3Zchn"/>
        </w:rPr>
      </w:pPr>
      <w:r>
        <w:rPr>
          <w:noProof/>
          <w:lang w:val="de-AT" w:eastAsia="de-AT"/>
        </w:rPr>
        <w:drawing>
          <wp:inline distT="0" distB="0" distL="0" distR="0" wp14:anchorId="059E41F0" wp14:editId="0C3CDF09">
            <wp:extent cx="2924175" cy="187463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22886" cy="1873804"/>
                    </a:xfrm>
                    <a:prstGeom prst="rect">
                      <a:avLst/>
                    </a:prstGeom>
                  </pic:spPr>
                </pic:pic>
              </a:graphicData>
            </a:graphic>
          </wp:inline>
        </w:drawing>
      </w:r>
    </w:p>
    <w:p w:rsidR="006565F9" w:rsidRPr="006565F9" w:rsidRDefault="006565F9" w:rsidP="006565F9">
      <w:pPr>
        <w:jc w:val="both"/>
        <w:rPr>
          <w:rStyle w:val="berschrift3Zchn"/>
          <w:b w:val="0"/>
        </w:rPr>
      </w:pPr>
      <w:r w:rsidRPr="006565F9">
        <w:rPr>
          <w:rStyle w:val="berschrift3Zchn"/>
          <w:b w:val="0"/>
        </w:rPr>
        <w:t xml:space="preserve">Der Wärmetransport durch Feuchteströme wird von den Simulationsprogrammen aus den Feuchtestromdichten und ihrem </w:t>
      </w:r>
      <w:proofErr w:type="spellStart"/>
      <w:r w:rsidRPr="006565F9">
        <w:rPr>
          <w:rStyle w:val="berschrift3Zchn"/>
          <w:b w:val="0"/>
        </w:rPr>
        <w:t>Enthalpiegehalt</w:t>
      </w:r>
      <w:proofErr w:type="spellEnd"/>
      <w:r w:rsidRPr="006565F9">
        <w:rPr>
          <w:rStyle w:val="berschrift3Zchn"/>
          <w:b w:val="0"/>
        </w:rPr>
        <w:t xml:space="preserve"> berechnet.</w:t>
      </w:r>
    </w:p>
    <w:p w:rsidR="006565F9" w:rsidRDefault="006565F9" w:rsidP="00521462">
      <w:pPr>
        <w:rPr>
          <w:rStyle w:val="berschrift3Zchn"/>
        </w:rPr>
      </w:pPr>
      <w:r>
        <w:rPr>
          <w:rStyle w:val="berschrift3Zchn"/>
        </w:rPr>
        <w:t>Feuchtespeicherung</w:t>
      </w:r>
    </w:p>
    <w:p w:rsidR="006565F9" w:rsidRPr="006565F9" w:rsidRDefault="006565F9" w:rsidP="006565F9">
      <w:pPr>
        <w:jc w:val="both"/>
        <w:rPr>
          <w:rStyle w:val="berschrift3Zchn"/>
          <w:b w:val="0"/>
        </w:rPr>
      </w:pPr>
      <w:r w:rsidRPr="006565F9">
        <w:rPr>
          <w:rStyle w:val="berschrift3Zchn"/>
          <w:b w:val="0"/>
        </w:rPr>
        <w:t>Da ein Baustoff Wasser in festem, flüssigem und gasförmigem Zustand enthalten kann, wurden verschiedene Größen entwickelt, die den Wassergehalt eines Baustoffes beschreiben, der sich im Gleichgewicht mit der Umgebung befindet.</w:t>
      </w:r>
    </w:p>
    <w:p w:rsidR="006565F9" w:rsidRPr="006565F9" w:rsidRDefault="006565F9" w:rsidP="00521462">
      <w:pPr>
        <w:rPr>
          <w:rStyle w:val="berschrift3Zchn"/>
          <w:highlight w:val="yellow"/>
        </w:rPr>
      </w:pPr>
      <w:r w:rsidRPr="006565F9">
        <w:rPr>
          <w:rStyle w:val="berschrift3Zchn"/>
          <w:highlight w:val="yellow"/>
        </w:rPr>
        <w:t>Hygroskopischer Bereich – Sorptionsfeuchtebereich</w:t>
      </w:r>
    </w:p>
    <w:p w:rsidR="006565F9" w:rsidRPr="00B4015B" w:rsidRDefault="00251445" w:rsidP="00B4015B">
      <w:pPr>
        <w:jc w:val="both"/>
        <w:rPr>
          <w:rStyle w:val="berschrift3Zchn"/>
          <w:b w:val="0"/>
        </w:rPr>
      </w:pPr>
      <w:r w:rsidRPr="00B4015B">
        <w:rPr>
          <w:rStyle w:val="berschrift3Zchn"/>
          <w:b w:val="0"/>
        </w:rPr>
        <w:t xml:space="preserve">Unter Sorptionsfeuchte versteht man den Wassergehalt, der sich in einem hygroskopischen </w:t>
      </w:r>
      <w:r w:rsidR="00B4015B" w:rsidRPr="00B4015B">
        <w:rPr>
          <w:rStyle w:val="berschrift3Zchn"/>
          <w:b w:val="0"/>
        </w:rPr>
        <w:t xml:space="preserve">Baustoff einstellt, wenn er in einer Umgebung mit bestimmter relativer Luftfeuchte gelagert wird. Der Zusammenhang zwischen relativer Luftfeuchte und Ausgleichswassergehalt wird als Sorptionsisotherme bezeichnet. Ab einer relativen Luftfeuchte von 95 % ist es aus </w:t>
      </w:r>
      <w:proofErr w:type="spellStart"/>
      <w:r w:rsidR="00B4015B" w:rsidRPr="00B4015B">
        <w:rPr>
          <w:rStyle w:val="berschrift3Zchn"/>
          <w:b w:val="0"/>
        </w:rPr>
        <w:t>meßtechnischen</w:t>
      </w:r>
      <w:proofErr w:type="spellEnd"/>
      <w:r w:rsidR="00B4015B" w:rsidRPr="00B4015B">
        <w:rPr>
          <w:rStyle w:val="berschrift3Zchn"/>
          <w:b w:val="0"/>
        </w:rPr>
        <w:t xml:space="preserve"> Gründen nicht mehr möglich den Gleichgewichtswassergehalt zu bestimmen. </w:t>
      </w:r>
    </w:p>
    <w:p w:rsidR="00B4015B" w:rsidRPr="00B4015B" w:rsidRDefault="00B4015B" w:rsidP="00B4015B">
      <w:pPr>
        <w:jc w:val="both"/>
        <w:rPr>
          <w:rStyle w:val="berschrift3Zchn"/>
          <w:b w:val="0"/>
        </w:rPr>
      </w:pPr>
      <w:r w:rsidRPr="00B4015B">
        <w:rPr>
          <w:rStyle w:val="berschrift3Zchn"/>
          <w:b w:val="0"/>
        </w:rPr>
        <w:t>Gemessene Größen:</w:t>
      </w:r>
    </w:p>
    <w:p w:rsidR="00B4015B" w:rsidRPr="00B4015B" w:rsidRDefault="00B4015B" w:rsidP="00B4015B">
      <w:pPr>
        <w:jc w:val="both"/>
        <w:rPr>
          <w:rStyle w:val="berschrift3Zchn"/>
          <w:b w:val="0"/>
        </w:rPr>
      </w:pPr>
      <w:r w:rsidRPr="00B4015B">
        <w:rPr>
          <w:rStyle w:val="berschrift3Zchn"/>
          <w:b w:val="0"/>
        </w:rPr>
        <w:lastRenderedPageBreak/>
        <w:t>W</w:t>
      </w:r>
      <w:r w:rsidRPr="00B4015B">
        <w:rPr>
          <w:rStyle w:val="berschrift3Zchn"/>
          <w:b w:val="0"/>
          <w:vertAlign w:val="subscript"/>
        </w:rPr>
        <w:t xml:space="preserve">80 </w:t>
      </w:r>
      <w:r w:rsidRPr="00B4015B">
        <w:rPr>
          <w:rStyle w:val="berschrift3Zchn"/>
          <w:b w:val="0"/>
        </w:rPr>
        <w:t>Feuchtegehalt bei einer relativen Luftfeuchte von 80%</w:t>
      </w:r>
    </w:p>
    <w:p w:rsidR="006565F9" w:rsidRPr="003342F5" w:rsidRDefault="006565F9" w:rsidP="00521462">
      <w:pPr>
        <w:rPr>
          <w:rStyle w:val="berschrift3Zchn"/>
        </w:rPr>
      </w:pPr>
      <w:r w:rsidRPr="003342F5">
        <w:rPr>
          <w:rStyle w:val="berschrift3Zchn"/>
        </w:rPr>
        <w:t>Überhygroskopischer Bereich – Kapillarwasserbereich</w:t>
      </w:r>
    </w:p>
    <w:p w:rsidR="00B4015B" w:rsidRPr="003342F5" w:rsidRDefault="00B4015B" w:rsidP="003342F5">
      <w:pPr>
        <w:jc w:val="both"/>
        <w:rPr>
          <w:rStyle w:val="berschrift3Zchn"/>
          <w:b w:val="0"/>
        </w:rPr>
      </w:pPr>
      <w:r w:rsidRPr="003342F5">
        <w:rPr>
          <w:rStyle w:val="berschrift3Zchn"/>
          <w:b w:val="0"/>
        </w:rPr>
        <w:t>An den Sorptionsfeuchtebereich schließt sich bis zum freien Sättigungswassergehalt der Kapillarwasserbereich an. Wenn der gesamte Porenraum mit Wasser gefüllt ist, wird der Wassergehalt als maximaler Sättigungswassergehalt bezeichnet. Bei einem Saugvorgang kann nur ein Teil der Poren mit Wasser gefüllt werden. Dieser Feuchtegehalt heißt freier Sättigungswassergehalt oder freie Wassersättigung. Es ist üblich in diesem Bereich die Wassergehalte der Saugspannung zuzuordnen. Der damit entstehende Zusammenhang wird als Saugspannungskurve bezeichnet. Gemessene Größen:</w:t>
      </w:r>
    </w:p>
    <w:p w:rsidR="00B4015B" w:rsidRPr="00B4015B" w:rsidRDefault="00B4015B" w:rsidP="00B4015B">
      <w:pPr>
        <w:rPr>
          <w:highlight w:val="yellow"/>
        </w:rPr>
      </w:pPr>
      <w:r>
        <w:rPr>
          <w:noProof/>
          <w:lang w:val="de-AT" w:eastAsia="de-AT"/>
        </w:rPr>
        <w:drawing>
          <wp:inline distT="0" distB="0" distL="0" distR="0" wp14:anchorId="4B384BB8" wp14:editId="49BDA34A">
            <wp:extent cx="2343150" cy="48507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43684" cy="485184"/>
                    </a:xfrm>
                    <a:prstGeom prst="rect">
                      <a:avLst/>
                    </a:prstGeom>
                  </pic:spPr>
                </pic:pic>
              </a:graphicData>
            </a:graphic>
          </wp:inline>
        </w:drawing>
      </w:r>
    </w:p>
    <w:p w:rsidR="006565F9" w:rsidRPr="003342F5" w:rsidRDefault="006565F9" w:rsidP="00521462">
      <w:pPr>
        <w:rPr>
          <w:rStyle w:val="berschrift3Zchn"/>
        </w:rPr>
      </w:pPr>
      <w:r w:rsidRPr="003342F5">
        <w:rPr>
          <w:rStyle w:val="berschrift3Zchn"/>
        </w:rPr>
        <w:t>Feuchtespeicherfunktion</w:t>
      </w:r>
    </w:p>
    <w:p w:rsidR="00B4015B" w:rsidRPr="00B4015B" w:rsidRDefault="00B4015B" w:rsidP="00521462">
      <w:pPr>
        <w:rPr>
          <w:rStyle w:val="berschrift3Zchn"/>
          <w:b w:val="0"/>
        </w:rPr>
      </w:pPr>
      <w:r w:rsidRPr="00B4015B">
        <w:rPr>
          <w:rStyle w:val="berschrift3Zchn"/>
          <w:b w:val="0"/>
        </w:rPr>
        <w:t>Aufgrund der thermodynamischen Gleichgewichtsbeziehung zwischen relativer Luftfeuchte und Saugspannung (Kelvin-Gleichung) kann aus der Saugspannungskurve und der Sorptionsisotherme eine Feuchtespeicherfunktion generiert werden.</w:t>
      </w:r>
    </w:p>
    <w:p w:rsidR="00B4015B" w:rsidRPr="00B4015B" w:rsidRDefault="00B4015B" w:rsidP="00521462">
      <w:pPr>
        <w:rPr>
          <w:rStyle w:val="berschrift3Zchn"/>
        </w:rPr>
      </w:pPr>
      <w:r w:rsidRPr="00B4015B">
        <w:rPr>
          <w:noProof/>
          <w:lang w:val="de-AT" w:eastAsia="de-AT"/>
        </w:rPr>
        <w:drawing>
          <wp:inline distT="0" distB="0" distL="0" distR="0" wp14:anchorId="782CA24D" wp14:editId="635B53FD">
            <wp:extent cx="2428875" cy="417883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28692" cy="4178521"/>
                    </a:xfrm>
                    <a:prstGeom prst="rect">
                      <a:avLst/>
                    </a:prstGeom>
                  </pic:spPr>
                </pic:pic>
              </a:graphicData>
            </a:graphic>
          </wp:inline>
        </w:drawing>
      </w:r>
      <w:r w:rsidRPr="00B4015B">
        <w:rPr>
          <w:rStyle w:val="berschrift3Zchn"/>
        </w:rPr>
        <w:t xml:space="preserve"> </w:t>
      </w:r>
    </w:p>
    <w:p w:rsidR="006565F9" w:rsidRDefault="006565F9" w:rsidP="00521462">
      <w:pPr>
        <w:rPr>
          <w:rStyle w:val="berschrift3Zchn"/>
        </w:rPr>
      </w:pPr>
      <w:r w:rsidRPr="003342F5">
        <w:rPr>
          <w:rStyle w:val="berschrift3Zchn"/>
        </w:rPr>
        <w:t>Übersättigungsbereich</w:t>
      </w:r>
    </w:p>
    <w:p w:rsidR="006565F9" w:rsidRPr="003342F5" w:rsidRDefault="003342F5" w:rsidP="003342F5">
      <w:pPr>
        <w:jc w:val="both"/>
        <w:rPr>
          <w:rStyle w:val="berschrift3Zchn"/>
          <w:b w:val="0"/>
        </w:rPr>
      </w:pPr>
      <w:r w:rsidRPr="003342F5">
        <w:rPr>
          <w:rStyle w:val="berschrift3Zchn"/>
          <w:b w:val="0"/>
        </w:rPr>
        <w:lastRenderedPageBreak/>
        <w:t>Der Bereich von Wassergehalten über dem freien Wassersättigungsgehalt bis zur maximalen Wassersättigung wird als Übersättigungsbereich bezeichnet. Solche Wassergehalte können sich nur bei längerer Wasserlagerung durch das Lösen der eingeschlossenen Porenluft im Wasser, durch Kondensation bei der Unterschreitung des Taupunktes oder durch Saugen unter Druck einstellen.</w:t>
      </w:r>
    </w:p>
    <w:p w:rsidR="006565F9" w:rsidRDefault="006565F9" w:rsidP="00521462">
      <w:pPr>
        <w:rPr>
          <w:rStyle w:val="berschrift3Zchn"/>
        </w:rPr>
      </w:pPr>
      <w:r>
        <w:rPr>
          <w:rStyle w:val="berschrift3Zchn"/>
        </w:rPr>
        <w:t>Feuchtetransport</w:t>
      </w:r>
    </w:p>
    <w:p w:rsidR="006565F9" w:rsidRDefault="006565F9" w:rsidP="0006598E">
      <w:pPr>
        <w:jc w:val="both"/>
        <w:rPr>
          <w:rStyle w:val="berschrift3Zchn"/>
          <w:b w:val="0"/>
        </w:rPr>
      </w:pPr>
      <w:r w:rsidRPr="00465B27">
        <w:rPr>
          <w:rStyle w:val="berschrift3Zchn"/>
          <w:b w:val="0"/>
        </w:rPr>
        <w:t>Bei sehr geringen Feuchtegehalten ist die Wasserdampfdiffusion der dominierende Transportprozess und bei hohen Feuchtegehalten der Feuchtetransport durch Kapillarkräfte. Die für Berechnungen mindestnotwendigen Kenngrößen sind in den folgenden Abschnitten zusammengefasst.</w:t>
      </w:r>
    </w:p>
    <w:p w:rsidR="006565F9" w:rsidRPr="0006598E" w:rsidRDefault="006565F9" w:rsidP="006565F9">
      <w:pPr>
        <w:rPr>
          <w:rStyle w:val="berschrift3Zchn"/>
        </w:rPr>
      </w:pPr>
      <w:r w:rsidRPr="0006598E">
        <w:rPr>
          <w:rStyle w:val="berschrift3Zchn"/>
        </w:rPr>
        <w:t>Wasserdampfdiffusion</w:t>
      </w:r>
    </w:p>
    <w:p w:rsidR="006565F9" w:rsidRDefault="003342F5" w:rsidP="006565F9">
      <w:pPr>
        <w:rPr>
          <w:rStyle w:val="berschrift3Zchn"/>
          <w:b w:val="0"/>
        </w:rPr>
      </w:pPr>
      <w:r>
        <w:rPr>
          <w:rStyle w:val="berschrift3Zchn"/>
          <w:b w:val="0"/>
        </w:rPr>
        <w:t xml:space="preserve">Die Wasserdampfstromdichte kann durch folgende Gleichung berechnet werden. </w:t>
      </w:r>
    </w:p>
    <w:p w:rsidR="003342F5" w:rsidRDefault="003342F5" w:rsidP="006565F9">
      <w:pPr>
        <w:rPr>
          <w:rStyle w:val="berschrift3Zchn"/>
          <w:b w:val="0"/>
        </w:rPr>
      </w:pPr>
      <w:r>
        <w:rPr>
          <w:noProof/>
          <w:lang w:val="de-AT" w:eastAsia="de-AT"/>
        </w:rPr>
        <w:drawing>
          <wp:inline distT="0" distB="0" distL="0" distR="0" wp14:anchorId="5C41C234" wp14:editId="61C42DB7">
            <wp:extent cx="1390650" cy="70525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88487" cy="704161"/>
                    </a:xfrm>
                    <a:prstGeom prst="rect">
                      <a:avLst/>
                    </a:prstGeom>
                  </pic:spPr>
                </pic:pic>
              </a:graphicData>
            </a:graphic>
          </wp:inline>
        </w:drawing>
      </w:r>
    </w:p>
    <w:p w:rsidR="003342F5" w:rsidRDefault="003342F5" w:rsidP="00465B27">
      <w:pPr>
        <w:jc w:val="both"/>
        <w:rPr>
          <w:rStyle w:val="berschrift3Zchn"/>
          <w:b w:val="0"/>
        </w:rPr>
      </w:pPr>
      <w:r w:rsidRPr="00465B27">
        <w:rPr>
          <w:rStyle w:val="berschrift3Zchn"/>
          <w:b w:val="0"/>
        </w:rPr>
        <w:t>Jeder Baustoff kann durch eine Wasserdampfdiffusionswiderstandszahl charakterisiert werden. Aufgrund der Überlagerung der Feuchtetransportprozesse bei höheren Feuchtegehalten und der Veränderung der Hohlraumstruktur aufgrund des vorhandenen Wassers hat die Diffusionswiderstandszahl selbst eine Feuchteabhängigkeit. Der Diffusionsleitkoeffizient für Luft ist temperaturabhängig und kann näherungsweise mit der von Schirmer empirisch gefundenen Beziehung berechnet werden.</w:t>
      </w:r>
    </w:p>
    <w:p w:rsidR="003342F5" w:rsidRDefault="003342F5" w:rsidP="006565F9">
      <w:pPr>
        <w:rPr>
          <w:rStyle w:val="berschrift3Zchn"/>
          <w:b w:val="0"/>
        </w:rPr>
      </w:pPr>
      <w:r>
        <w:rPr>
          <w:noProof/>
          <w:lang w:val="de-AT" w:eastAsia="de-AT"/>
        </w:rPr>
        <w:drawing>
          <wp:inline distT="0" distB="0" distL="0" distR="0" wp14:anchorId="547C016A" wp14:editId="5941805D">
            <wp:extent cx="2580982" cy="10858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86544" cy="1088190"/>
                    </a:xfrm>
                    <a:prstGeom prst="rect">
                      <a:avLst/>
                    </a:prstGeom>
                  </pic:spPr>
                </pic:pic>
              </a:graphicData>
            </a:graphic>
          </wp:inline>
        </w:drawing>
      </w:r>
    </w:p>
    <w:p w:rsidR="00465B27" w:rsidRDefault="003342F5" w:rsidP="00465B27">
      <w:pPr>
        <w:jc w:val="both"/>
        <w:rPr>
          <w:rStyle w:val="berschrift3Zchn"/>
          <w:b w:val="0"/>
        </w:rPr>
      </w:pPr>
      <w:r>
        <w:rPr>
          <w:rStyle w:val="berschrift3Zchn"/>
          <w:b w:val="0"/>
        </w:rPr>
        <w:t xml:space="preserve">Die Messung der Wasserdampfdiffusionswiderstandszahl ist durch Normen (DIN 52615 Bestimmung der Wasserdampfdurchlässigkeit von Bau- und Dämmstoffen. November 1987 und </w:t>
      </w:r>
      <w:proofErr w:type="spellStart"/>
      <w:r>
        <w:rPr>
          <w:rStyle w:val="berschrift3Zchn"/>
          <w:b w:val="0"/>
        </w:rPr>
        <w:t>pr</w:t>
      </w:r>
      <w:proofErr w:type="spellEnd"/>
      <w:r>
        <w:rPr>
          <w:rStyle w:val="berschrift3Zchn"/>
          <w:b w:val="0"/>
        </w:rPr>
        <w:t xml:space="preserve"> EN ISO 12572 Baustoffe – Bestimmung der Wasserdampfdurchlässigkeit) geregelt. Da im Sorptionsfeuchtebereich über 50 % relativer Luftfeuchte der Feuchtestrom durch Kapillarkräfte bei feinporigen mineralischen Baustoffen bereits einen nicht vernachlässigbaren Beitrag liefert und da das im Porenraum vorhandene Wasser eine Verringerung des Diffusionsweges und damit eine Verringerung der effektiven Diffusionswiderstandszahl</w:t>
      </w:r>
      <w:r w:rsidR="00465B27">
        <w:rPr>
          <w:rStyle w:val="berschrift3Zchn"/>
          <w:b w:val="0"/>
        </w:rPr>
        <w:t xml:space="preserve"> bewirk, sollte zur Bestimmung des </w:t>
      </w:r>
      <w:proofErr w:type="spellStart"/>
      <w:r w:rsidR="00465B27">
        <w:rPr>
          <w:rStyle w:val="berschrift3Zchn"/>
          <w:b w:val="0"/>
        </w:rPr>
        <w:t>my</w:t>
      </w:r>
      <w:proofErr w:type="spellEnd"/>
      <w:r w:rsidR="00465B27">
        <w:rPr>
          <w:rStyle w:val="berschrift3Zchn"/>
          <w:b w:val="0"/>
        </w:rPr>
        <w:t>-Wertes bei diesen Materialien der Bereich 3 § bis 50 % relative Luftfeuchte (dry-cup-Verfahren) verwendet werden. Gemessene Größen</w:t>
      </w:r>
    </w:p>
    <w:p w:rsidR="00465B27" w:rsidRDefault="00465B27" w:rsidP="006565F9">
      <w:pPr>
        <w:rPr>
          <w:rStyle w:val="berschrift3Zchn"/>
          <w:b w:val="0"/>
        </w:rPr>
      </w:pPr>
      <w:r>
        <w:rPr>
          <w:noProof/>
          <w:lang w:val="de-AT" w:eastAsia="de-AT"/>
        </w:rPr>
        <w:lastRenderedPageBreak/>
        <w:drawing>
          <wp:inline distT="0" distB="0" distL="0" distR="0" wp14:anchorId="0D59D047" wp14:editId="63EEEF78">
            <wp:extent cx="3095625" cy="834099"/>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04332" cy="836445"/>
                    </a:xfrm>
                    <a:prstGeom prst="rect">
                      <a:avLst/>
                    </a:prstGeom>
                  </pic:spPr>
                </pic:pic>
              </a:graphicData>
            </a:graphic>
          </wp:inline>
        </w:drawing>
      </w:r>
    </w:p>
    <w:p w:rsidR="006565F9" w:rsidRPr="0006598E" w:rsidRDefault="006565F9" w:rsidP="006565F9">
      <w:pPr>
        <w:rPr>
          <w:rStyle w:val="berschrift3Zchn"/>
        </w:rPr>
      </w:pPr>
      <w:r w:rsidRPr="0006598E">
        <w:rPr>
          <w:rStyle w:val="berschrift3Zchn"/>
        </w:rPr>
        <w:t>Transport aufgrund von Kapillarkräften</w:t>
      </w:r>
    </w:p>
    <w:p w:rsidR="006565F9" w:rsidRDefault="00465B27" w:rsidP="00465B27">
      <w:pPr>
        <w:jc w:val="both"/>
        <w:rPr>
          <w:rStyle w:val="berschrift3Zchn"/>
          <w:b w:val="0"/>
        </w:rPr>
      </w:pPr>
      <w:r>
        <w:rPr>
          <w:rStyle w:val="berschrift3Zchn"/>
          <w:b w:val="0"/>
        </w:rPr>
        <w:t>Für die Berechnung des Wassertransports in flüssiger Form gibt es verschiedene Möglichkeiten. Die Charakterisierung des Transports durch Kapillarkräfte kann dabei durch folgende Transportkoeffizienten erfolgen.</w:t>
      </w:r>
    </w:p>
    <w:p w:rsidR="00465B27" w:rsidRDefault="00465B27" w:rsidP="006565F9">
      <w:pPr>
        <w:rPr>
          <w:rStyle w:val="berschrift3Zchn"/>
          <w:b w:val="0"/>
        </w:rPr>
      </w:pPr>
      <w:r>
        <w:rPr>
          <w:noProof/>
          <w:lang w:val="de-AT" w:eastAsia="de-AT"/>
        </w:rPr>
        <w:drawing>
          <wp:inline distT="0" distB="0" distL="0" distR="0" wp14:anchorId="6D18167F" wp14:editId="0F0EA0A2">
            <wp:extent cx="2971800" cy="1137962"/>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77833" cy="1140272"/>
                    </a:xfrm>
                    <a:prstGeom prst="rect">
                      <a:avLst/>
                    </a:prstGeom>
                  </pic:spPr>
                </pic:pic>
              </a:graphicData>
            </a:graphic>
          </wp:inline>
        </w:drawing>
      </w:r>
    </w:p>
    <w:p w:rsidR="00465B27" w:rsidRDefault="00465B27" w:rsidP="00465B27">
      <w:pPr>
        <w:jc w:val="both"/>
        <w:rPr>
          <w:rStyle w:val="berschrift3Zchn"/>
          <w:b w:val="0"/>
        </w:rPr>
      </w:pPr>
      <w:r>
        <w:rPr>
          <w:rStyle w:val="berschrift3Zchn"/>
          <w:b w:val="0"/>
        </w:rPr>
        <w:t xml:space="preserve">Die experimentellen Ergebnisse bei der Bestimmung der Kenngrößen zeigen, dass die Kenngrößen selbst stark vom Feuchtgehalt abhängen. Dies hängt damit zusammen, dass mit steigendem Feuchtegehalt der Transport von Wasser in größeren Porenräumen erfolgt. Dadurch ergibt sich bei gleicher Saugspannungsdifferenz aufgrund des geringeren Widerstandes ein größerer Transport. Aufgrund der Temperaturabhängigkeit der Viskosität und der Dichte von Wasser besitzt die Feuchteleitfähigkeit naturgemäß ebenso eine Temperaturabhängigkeit. </w:t>
      </w:r>
    </w:p>
    <w:p w:rsidR="00465B27" w:rsidRPr="00465B27" w:rsidRDefault="00465B27" w:rsidP="00465B27">
      <w:pPr>
        <w:jc w:val="both"/>
        <w:rPr>
          <w:rStyle w:val="berschrift3Zchn"/>
          <w:b w:val="0"/>
        </w:rPr>
      </w:pPr>
      <w:r>
        <w:rPr>
          <w:rStyle w:val="berschrift3Zchn"/>
          <w:b w:val="0"/>
        </w:rPr>
        <w:t>Die Bestimmung der Flüssigtransportkoeffizienten D</w:t>
      </w:r>
      <w:r w:rsidRPr="00465B27">
        <w:rPr>
          <w:rStyle w:val="berschrift3Zchn"/>
          <w:b w:val="0"/>
          <w:vertAlign w:val="subscript"/>
        </w:rPr>
        <w:t>W</w:t>
      </w:r>
      <w:r>
        <w:rPr>
          <w:rStyle w:val="berschrift3Zchn"/>
          <w:b w:val="0"/>
          <w:vertAlign w:val="subscript"/>
        </w:rPr>
        <w:t xml:space="preserve"> </w:t>
      </w:r>
      <w:r>
        <w:rPr>
          <w:rStyle w:val="berschrift3Zchn"/>
          <w:b w:val="0"/>
        </w:rPr>
        <w:t xml:space="preserve">kann aus Messung der orts- und zeitaufgelösten Feuchtegehaltsverteilung während eines </w:t>
      </w:r>
      <w:proofErr w:type="spellStart"/>
      <w:r>
        <w:rPr>
          <w:rStyle w:val="berschrift3Zchn"/>
          <w:b w:val="0"/>
        </w:rPr>
        <w:t>Be</w:t>
      </w:r>
      <w:proofErr w:type="spellEnd"/>
      <w:r>
        <w:rPr>
          <w:rStyle w:val="berschrift3Zchn"/>
          <w:b w:val="0"/>
        </w:rPr>
        <w:t>- oder Entfeuchtungsvorganges eines Baustoffes mit Hilfe mathematischer Methoden gewonnen werden. Eine direkte Bestimmung von D</w:t>
      </w:r>
      <w:r w:rsidRPr="00465B27">
        <w:rPr>
          <w:rStyle w:val="berschrift3Zchn"/>
          <w:b w:val="0"/>
          <w:vertAlign w:val="subscript"/>
        </w:rPr>
        <w:t>P</w:t>
      </w:r>
      <w:r>
        <w:rPr>
          <w:rStyle w:val="berschrift3Zchn"/>
          <w:b w:val="0"/>
          <w:vertAlign w:val="subscript"/>
        </w:rPr>
        <w:t xml:space="preserve"> </w:t>
      </w:r>
      <w:r>
        <w:rPr>
          <w:rStyle w:val="berschrift3Zchn"/>
          <w:b w:val="0"/>
        </w:rPr>
        <w:t xml:space="preserve">ist bereits im Bereich hoher Feuchtegehalte (Saugspannungen kleiner 100 hPa) möglich. Die geeignete Übernahme der gemessenen Feuchtetransportkoeffizienten und die Umrechnung der verschiedenen Kenngrößen ineinander ist Gegenstand aktueller Forschung. Näherungsweise ist eine Bestimmung der Flüssigtransportkoeffizienten auch durch Anpassung von Modellfunktionen mit den Ergebnissen von Aufsaug- oder Austrocknungsexperimenten möglich.   </w:t>
      </w:r>
    </w:p>
    <w:p w:rsidR="004B4B12" w:rsidRDefault="004B4B12" w:rsidP="006565F9">
      <w:pPr>
        <w:rPr>
          <w:rStyle w:val="berschrift3Zchn"/>
        </w:rPr>
      </w:pPr>
    </w:p>
    <w:p w:rsidR="00B42AA2" w:rsidRDefault="00B42AA2" w:rsidP="006565F9">
      <w:pPr>
        <w:rPr>
          <w:rStyle w:val="berschrift3Zchn"/>
        </w:rPr>
      </w:pPr>
      <w:r>
        <w:rPr>
          <w:rStyle w:val="berschrift3Zchn"/>
        </w:rPr>
        <w:t>Materialbedingte Modelgrenzen</w:t>
      </w:r>
    </w:p>
    <w:p w:rsidR="00B42AA2" w:rsidRDefault="00B42AA2" w:rsidP="004B4B12">
      <w:pPr>
        <w:ind w:firstLine="709"/>
        <w:rPr>
          <w:rStyle w:val="berschrift3Zchn"/>
        </w:rPr>
      </w:pPr>
      <w:r>
        <w:rPr>
          <w:rStyle w:val="berschrift3Zchn"/>
        </w:rPr>
        <w:t>Vorbemerkungen</w:t>
      </w:r>
    </w:p>
    <w:p w:rsidR="00B42AA2" w:rsidRPr="00B42AA2" w:rsidRDefault="00B42AA2" w:rsidP="00B42AA2">
      <w:pPr>
        <w:jc w:val="both"/>
        <w:rPr>
          <w:rStyle w:val="berschrift3Zchn"/>
          <w:b w:val="0"/>
        </w:rPr>
      </w:pPr>
      <w:r w:rsidRPr="00B42AA2">
        <w:rPr>
          <w:rStyle w:val="berschrift3Zchn"/>
          <w:b w:val="0"/>
        </w:rPr>
        <w:t xml:space="preserve">Eine der grundlegenden Annahmen bei der Bestimmung der Kenngrößen ist, dass die Baustoffe ihre Kenngrößen im Laufe der Zeit nicht verändern und einen eindeutigen Zusammenhang zum Feuchtegehalt und der Temperatur haben. Zusätzlich wird vorausgesetzt, dass beim Kontakt zweier Baustoffe keine Veränderungen innerhalb der </w:t>
      </w:r>
      <w:r w:rsidRPr="00B42AA2">
        <w:rPr>
          <w:rStyle w:val="berschrift3Zchn"/>
          <w:b w:val="0"/>
        </w:rPr>
        <w:lastRenderedPageBreak/>
        <w:t>beiden Materialien stattfinden. Das tatsächliche Verhalten von Baustoffen weicht davon aber ab. Im Folgenden sind, ohne Anspruch auf Vollständigkeit, Forschungsergebnisse zum realen Materialverhalten zusammengestellt:</w:t>
      </w:r>
    </w:p>
    <w:p w:rsidR="00B42AA2" w:rsidRDefault="006565F9" w:rsidP="004B4B12">
      <w:pPr>
        <w:ind w:firstLine="709"/>
        <w:rPr>
          <w:rStyle w:val="berschrift3Zchn"/>
          <w:b w:val="0"/>
        </w:rPr>
      </w:pPr>
      <w:r w:rsidRPr="00465B27">
        <w:rPr>
          <w:rStyle w:val="berschrift3Zchn"/>
        </w:rPr>
        <w:t>Einfluss von Materialgrenzen auf den Feuchtetransport</w:t>
      </w:r>
      <w:r>
        <w:rPr>
          <w:rStyle w:val="berschrift3Zchn"/>
          <w:b w:val="0"/>
        </w:rPr>
        <w:t xml:space="preserve"> </w:t>
      </w:r>
    </w:p>
    <w:p w:rsidR="00B42AA2" w:rsidRDefault="00B42AA2" w:rsidP="006565F9">
      <w:pPr>
        <w:rPr>
          <w:rStyle w:val="berschrift3Zchn"/>
          <w:b w:val="0"/>
        </w:rPr>
      </w:pPr>
      <w:r>
        <w:rPr>
          <w:rStyle w:val="berschrift3Zchn"/>
          <w:b w:val="0"/>
        </w:rPr>
        <w:t>Anders als beim Wärmetransport kann eine Materialgrenze für den Transport von Feuchte einen zusätzlichen Widerstand darstellen. Dieses Verhalten kann durch folgende Ursachen bedingt sein:</w:t>
      </w:r>
    </w:p>
    <w:p w:rsidR="00B42AA2" w:rsidRPr="00B42AA2" w:rsidRDefault="00B42AA2" w:rsidP="00D7575D">
      <w:pPr>
        <w:pStyle w:val="Listenabsatz"/>
        <w:numPr>
          <w:ilvl w:val="0"/>
          <w:numId w:val="11"/>
        </w:numPr>
        <w:jc w:val="both"/>
        <w:rPr>
          <w:rStyle w:val="berschrift3Zchn"/>
          <w:b w:val="0"/>
        </w:rPr>
      </w:pPr>
      <w:r w:rsidRPr="00B42AA2">
        <w:rPr>
          <w:rStyle w:val="berschrift3Zchn"/>
          <w:b w:val="0"/>
        </w:rPr>
        <w:t>Der Feuchtetransport erfolgt über einen geringen Teil der Kontaktfläche. Der Luftraum zwischen den beiden Stoffen wirkt wie eine kapillarbrechende Schicht.</w:t>
      </w:r>
    </w:p>
    <w:p w:rsidR="00B42AA2" w:rsidRPr="00B42AA2" w:rsidRDefault="00B42AA2" w:rsidP="00D7575D">
      <w:pPr>
        <w:pStyle w:val="Listenabsatz"/>
        <w:numPr>
          <w:ilvl w:val="0"/>
          <w:numId w:val="11"/>
        </w:numPr>
        <w:jc w:val="both"/>
        <w:rPr>
          <w:rStyle w:val="berschrift3Zchn"/>
          <w:b w:val="0"/>
        </w:rPr>
      </w:pPr>
      <w:r w:rsidRPr="00B42AA2">
        <w:rPr>
          <w:rStyle w:val="berschrift3Zchn"/>
          <w:b w:val="0"/>
        </w:rPr>
        <w:t>Beim Aufbringen von Mörteln auf Steinen können im Porenraum des Steines Teile des Bindemittels auskristallisieren und damit das Volumen des Porenraumes stark verringern.</w:t>
      </w:r>
    </w:p>
    <w:p w:rsidR="00B42AA2" w:rsidRPr="00B42AA2" w:rsidRDefault="00B42AA2" w:rsidP="00D7575D">
      <w:pPr>
        <w:pStyle w:val="Listenabsatz"/>
        <w:numPr>
          <w:ilvl w:val="0"/>
          <w:numId w:val="11"/>
        </w:numPr>
        <w:jc w:val="both"/>
        <w:rPr>
          <w:rStyle w:val="berschrift3Zchn"/>
          <w:b w:val="0"/>
        </w:rPr>
      </w:pPr>
      <w:r w:rsidRPr="00B42AA2">
        <w:rPr>
          <w:rStyle w:val="berschrift3Zchn"/>
          <w:b w:val="0"/>
        </w:rPr>
        <w:t xml:space="preserve">Die Porenstruktur auf beiden Seiten der Grenzfläche </w:t>
      </w:r>
      <w:proofErr w:type="gramStart"/>
      <w:r w:rsidRPr="00B42AA2">
        <w:rPr>
          <w:rStyle w:val="berschrift3Zchn"/>
          <w:b w:val="0"/>
        </w:rPr>
        <w:t>passen</w:t>
      </w:r>
      <w:proofErr w:type="gramEnd"/>
      <w:r w:rsidRPr="00B42AA2">
        <w:rPr>
          <w:rStyle w:val="berschrift3Zchn"/>
          <w:b w:val="0"/>
        </w:rPr>
        <w:t xml:space="preserve"> nicht zusammen. Aufgrund der damit verbundenen Einengung der für den Transport zur Verfügung stehenden Fläche entsteht eine Reduktion des Feuchtetransportes.</w:t>
      </w:r>
    </w:p>
    <w:p w:rsidR="00B42AA2" w:rsidRDefault="00B42AA2" w:rsidP="006565F9">
      <w:pPr>
        <w:rPr>
          <w:rStyle w:val="berschrift3Zchn"/>
          <w:b w:val="0"/>
        </w:rPr>
      </w:pPr>
      <w:r>
        <w:rPr>
          <w:rStyle w:val="berschrift3Zchn"/>
          <w:b w:val="0"/>
        </w:rPr>
        <w:t>Insbesondere bei Mörteln mit hydraulischen Bindemitteln ist bei Berechnungen des Wassertransportes über die Mörtel/Stein-Grenzen dieser Effekt zu berücksichtigen. Eine geeignete Form der Modellierung dieses Widerstandes ist derzeit Gegenstand verschiedener Forschungsbemühungen.</w:t>
      </w:r>
    </w:p>
    <w:p w:rsidR="00B42AA2" w:rsidRPr="00B42AA2" w:rsidRDefault="00B42AA2" w:rsidP="004B4B12">
      <w:pPr>
        <w:ind w:firstLine="709"/>
        <w:rPr>
          <w:rStyle w:val="berschrift3Zchn"/>
        </w:rPr>
      </w:pPr>
      <w:proofErr w:type="spellStart"/>
      <w:r w:rsidRPr="00B42AA2">
        <w:rPr>
          <w:rStyle w:val="berschrift3Zchn"/>
        </w:rPr>
        <w:t>Hystereseerscheinungen</w:t>
      </w:r>
      <w:proofErr w:type="spellEnd"/>
    </w:p>
    <w:p w:rsidR="00B42AA2" w:rsidRDefault="00B42AA2" w:rsidP="00F00CD3">
      <w:pPr>
        <w:jc w:val="both"/>
        <w:rPr>
          <w:rStyle w:val="berschrift3Zchn"/>
          <w:b w:val="0"/>
        </w:rPr>
      </w:pPr>
      <w:r>
        <w:rPr>
          <w:rStyle w:val="berschrift3Zchn"/>
          <w:b w:val="0"/>
        </w:rPr>
        <w:t xml:space="preserve">Bei der Bestimmung der Sorptionsisotherme und der Saugspannungskurve zeigt sich, dass man zwei verschiedene Werte misst, je nachdem ob bei steigendem oder fallendem Feuchtegehalt gemessen wird. Besonders ausgeprägt ist dieses Verhalten bei feinporigen Substanzen. In diesem Falle kann bei der Berechnung des Feuchteverhaltens in guter Näherung der Mittelwert aus den beiden Kurven verwendet werden. </w:t>
      </w:r>
    </w:p>
    <w:p w:rsidR="00B42AA2" w:rsidRPr="00F00CD3" w:rsidRDefault="00B42AA2" w:rsidP="004B4B12">
      <w:pPr>
        <w:ind w:firstLine="709"/>
        <w:rPr>
          <w:rStyle w:val="berschrift3Zchn"/>
        </w:rPr>
      </w:pPr>
      <w:r w:rsidRPr="00F00CD3">
        <w:rPr>
          <w:rStyle w:val="berschrift3Zchn"/>
        </w:rPr>
        <w:t>Quellen</w:t>
      </w:r>
    </w:p>
    <w:p w:rsidR="00B42AA2" w:rsidRDefault="00B42AA2" w:rsidP="00F00CD3">
      <w:pPr>
        <w:jc w:val="both"/>
        <w:rPr>
          <w:rStyle w:val="berschrift3Zchn"/>
          <w:b w:val="0"/>
        </w:rPr>
      </w:pPr>
      <w:r>
        <w:rPr>
          <w:rStyle w:val="berschrift3Zchn"/>
          <w:b w:val="0"/>
        </w:rPr>
        <w:t xml:space="preserve">Besonders Holz und tonhaltige Baustoffe aber auch Betone nehmen bei Befeuchtung Wasser in ihr Festkörperskelett auf und können es bei anschließender Trocknung wieder abgeben. Die damit verbundene Veränderung des Porenraumes führ zu einer Änderung des Materialverhaltens während der </w:t>
      </w:r>
      <w:proofErr w:type="spellStart"/>
      <w:r>
        <w:rPr>
          <w:rStyle w:val="berschrift3Zchn"/>
          <w:b w:val="0"/>
        </w:rPr>
        <w:t>Be</w:t>
      </w:r>
      <w:proofErr w:type="spellEnd"/>
      <w:r>
        <w:rPr>
          <w:rStyle w:val="berschrift3Zchn"/>
          <w:b w:val="0"/>
        </w:rPr>
        <w:t>- und Entfeuchtungsvorgänge.</w:t>
      </w:r>
    </w:p>
    <w:p w:rsidR="00B42AA2" w:rsidRPr="00F00CD3" w:rsidRDefault="00B42AA2" w:rsidP="004B4B12">
      <w:pPr>
        <w:ind w:firstLine="709"/>
        <w:rPr>
          <w:rStyle w:val="berschrift3Zchn"/>
        </w:rPr>
      </w:pPr>
      <w:r w:rsidRPr="00F00CD3">
        <w:rPr>
          <w:rStyle w:val="berschrift3Zchn"/>
        </w:rPr>
        <w:t>Verwitterung und Alterung</w:t>
      </w:r>
    </w:p>
    <w:p w:rsidR="00B42AA2" w:rsidRDefault="00B42AA2" w:rsidP="00F00CD3">
      <w:pPr>
        <w:jc w:val="both"/>
        <w:rPr>
          <w:rStyle w:val="berschrift3Zchn"/>
          <w:b w:val="0"/>
        </w:rPr>
      </w:pPr>
      <w:r>
        <w:rPr>
          <w:rStyle w:val="berschrift3Zchn"/>
          <w:b w:val="0"/>
        </w:rPr>
        <w:t xml:space="preserve">Durch das Einwirken der Witterung in Form von Frost-Tauwechseln, Luftschadstoffen oder Sonnenlicht und durch fortschreitende </w:t>
      </w:r>
      <w:proofErr w:type="spellStart"/>
      <w:r>
        <w:rPr>
          <w:rStyle w:val="berschrift3Zchn"/>
          <w:b w:val="0"/>
        </w:rPr>
        <w:t>Abbindeprozesse</w:t>
      </w:r>
      <w:proofErr w:type="spellEnd"/>
      <w:r>
        <w:rPr>
          <w:rStyle w:val="berschrift3Zchn"/>
          <w:b w:val="0"/>
        </w:rPr>
        <w:t xml:space="preserve"> wie der Hydratation von Zementen oder durch Ausdiffundieren von Treibgasen bei Wärmedämmstoffen kommt es </w:t>
      </w:r>
      <w:r w:rsidR="00F00CD3">
        <w:rPr>
          <w:rStyle w:val="berschrift3Zchn"/>
          <w:b w:val="0"/>
        </w:rPr>
        <w:t>zu irreversiblen Veränderungen der Porenraumgeometrie und damit zu einer nachhaltigen Veränderung der Kenngrößen.</w:t>
      </w:r>
    </w:p>
    <w:p w:rsidR="006565F9" w:rsidRPr="006565F9" w:rsidRDefault="006565F9" w:rsidP="006565F9">
      <w:pPr>
        <w:rPr>
          <w:rStyle w:val="berschrift3Zchn"/>
          <w:b w:val="0"/>
        </w:rPr>
      </w:pPr>
      <w:r w:rsidRPr="00B42AA2">
        <w:rPr>
          <w:rStyle w:val="berschrift3Zchn"/>
          <w:b w:val="0"/>
          <w:highlight w:val="yellow"/>
        </w:rPr>
        <w:lastRenderedPageBreak/>
        <w:t xml:space="preserve">3.2.2  – werden im Rahmen dieser Arbeit nicht berücksichtigt, sollen aber in diesem Zusammenhang als Abgrenzung dienen. </w:t>
      </w:r>
      <w:r w:rsidR="0006598E" w:rsidRPr="00B42AA2">
        <w:rPr>
          <w:rStyle w:val="berschrift3Zchn"/>
          <w:b w:val="0"/>
          <w:highlight w:val="yellow"/>
        </w:rPr>
        <w:t>Das vielleicht in die Einleitung von 5, was nicht beachtet wird in der Berechnung als Abgrenzung</w:t>
      </w:r>
    </w:p>
    <w:p w:rsidR="00521462" w:rsidRDefault="00521462" w:rsidP="00521462">
      <w:pPr>
        <w:jc w:val="both"/>
        <w:rPr>
          <w:rStyle w:val="berschrift3Zchn"/>
        </w:rPr>
      </w:pPr>
    </w:p>
    <w:p w:rsidR="00251445" w:rsidRPr="00521462" w:rsidRDefault="00251445" w:rsidP="00521462">
      <w:pPr>
        <w:jc w:val="both"/>
        <w:rPr>
          <w:rStyle w:val="berschrift3Zchn"/>
        </w:rPr>
      </w:pPr>
    </w:p>
    <w:p w:rsidR="00521462" w:rsidRDefault="00521462" w:rsidP="00D7575D">
      <w:pPr>
        <w:pStyle w:val="Listenabsatz"/>
        <w:numPr>
          <w:ilvl w:val="0"/>
          <w:numId w:val="10"/>
        </w:numPr>
        <w:jc w:val="both"/>
        <w:rPr>
          <w:rStyle w:val="berschrift3Zchn"/>
        </w:rPr>
      </w:pPr>
      <w:r w:rsidRPr="00521462">
        <w:rPr>
          <w:rStyle w:val="berschrift3Zchn"/>
        </w:rPr>
        <w:t>WTA Merkblatt 6-3-05 Rechnerische Prognose des Schimmelpilzwachstumsrisikos</w:t>
      </w:r>
    </w:p>
    <w:p w:rsidR="00521462" w:rsidRDefault="00521462" w:rsidP="00521462">
      <w:pPr>
        <w:rPr>
          <w:rStyle w:val="berschrift3Zchn"/>
        </w:rPr>
      </w:pPr>
    </w:p>
    <w:p w:rsidR="00521462" w:rsidRPr="00521462" w:rsidRDefault="00521462" w:rsidP="00521462">
      <w:pPr>
        <w:jc w:val="both"/>
        <w:rPr>
          <w:rStyle w:val="berschrift3Zchn"/>
        </w:rPr>
      </w:pPr>
    </w:p>
    <w:p w:rsidR="00521462" w:rsidRDefault="00521462" w:rsidP="00D7575D">
      <w:pPr>
        <w:pStyle w:val="Listenabsatz"/>
        <w:numPr>
          <w:ilvl w:val="0"/>
          <w:numId w:val="10"/>
        </w:numPr>
        <w:jc w:val="both"/>
        <w:rPr>
          <w:rStyle w:val="berschrift3Zchn"/>
        </w:rPr>
      </w:pPr>
      <w:r w:rsidRPr="00521462">
        <w:rPr>
          <w:rStyle w:val="berschrift3Zchn"/>
        </w:rPr>
        <w:t xml:space="preserve">WTA Merkblatt 6-4 Innendämmung nach WTA I </w:t>
      </w:r>
      <w:r>
        <w:rPr>
          <w:rStyle w:val="berschrift3Zchn"/>
        </w:rPr>
        <w:t>–</w:t>
      </w:r>
      <w:r w:rsidRPr="00521462">
        <w:rPr>
          <w:rStyle w:val="berschrift3Zchn"/>
        </w:rPr>
        <w:t xml:space="preserve"> Planungsleitfaden</w:t>
      </w:r>
    </w:p>
    <w:p w:rsidR="00521462" w:rsidRDefault="00521462" w:rsidP="00521462">
      <w:pPr>
        <w:rPr>
          <w:rStyle w:val="berschrift3Zchn"/>
        </w:rPr>
      </w:pPr>
    </w:p>
    <w:p w:rsidR="00521462" w:rsidRPr="00521462" w:rsidRDefault="00521462" w:rsidP="00521462">
      <w:pPr>
        <w:jc w:val="both"/>
        <w:rPr>
          <w:rStyle w:val="berschrift3Zchn"/>
        </w:rPr>
      </w:pPr>
    </w:p>
    <w:p w:rsidR="00521462" w:rsidRDefault="00521462" w:rsidP="00D7575D">
      <w:pPr>
        <w:pStyle w:val="Listenabsatz"/>
        <w:numPr>
          <w:ilvl w:val="0"/>
          <w:numId w:val="10"/>
        </w:numPr>
        <w:jc w:val="both"/>
        <w:rPr>
          <w:rStyle w:val="berschrift3Zchn"/>
        </w:rPr>
      </w:pPr>
      <w:r w:rsidRPr="00521462">
        <w:rPr>
          <w:rStyle w:val="berschrift3Zchn"/>
        </w:rPr>
        <w:t>WTA Merkblatt 6-5 Innendämmung nach WTA II Nachweis von Innendämmsystemen mittels numerischer Berechnungsverfahren</w:t>
      </w:r>
    </w:p>
    <w:p w:rsidR="00521462" w:rsidRDefault="00521462" w:rsidP="00521462">
      <w:pPr>
        <w:rPr>
          <w:rStyle w:val="berschrift3Zchn"/>
        </w:rPr>
      </w:pPr>
    </w:p>
    <w:p w:rsidR="00521462" w:rsidRPr="00521462" w:rsidRDefault="00521462" w:rsidP="00521462">
      <w:pPr>
        <w:jc w:val="both"/>
        <w:rPr>
          <w:rStyle w:val="berschrift3Zchn"/>
        </w:rPr>
      </w:pPr>
    </w:p>
    <w:p w:rsidR="00521462" w:rsidRPr="00521462" w:rsidRDefault="00521462" w:rsidP="00D7575D">
      <w:pPr>
        <w:pStyle w:val="Listenabsatz"/>
        <w:numPr>
          <w:ilvl w:val="0"/>
          <w:numId w:val="10"/>
        </w:numPr>
        <w:jc w:val="both"/>
        <w:rPr>
          <w:rStyle w:val="berschrift3Zchn"/>
        </w:rPr>
      </w:pPr>
      <w:r w:rsidRPr="00521462">
        <w:rPr>
          <w:rStyle w:val="berschrift3Zchn"/>
        </w:rPr>
        <w:t>WTA Merkblatt E 6-7 Innendämmung nach WTA IV Zertifizierung der Anwendungssicherheit von Innendämmsystemen (Entwurf)</w:t>
      </w:r>
    </w:p>
    <w:p w:rsidR="00521462" w:rsidRDefault="00521462" w:rsidP="003F47F5">
      <w:pPr>
        <w:jc w:val="both"/>
      </w:pPr>
    </w:p>
    <w:p w:rsidR="00B42AA2" w:rsidRPr="00B42AA2" w:rsidRDefault="00B42AA2" w:rsidP="00D7575D">
      <w:pPr>
        <w:pStyle w:val="Listenabsatz"/>
        <w:numPr>
          <w:ilvl w:val="0"/>
          <w:numId w:val="10"/>
        </w:numPr>
        <w:jc w:val="both"/>
        <w:rPr>
          <w:rStyle w:val="berschrift3Zchn"/>
        </w:rPr>
      </w:pPr>
      <w:r w:rsidRPr="00B42AA2">
        <w:rPr>
          <w:rStyle w:val="berschrift3Zchn"/>
        </w:rPr>
        <w:t>Definitionen aus Feuchteatlas übernehmen</w:t>
      </w:r>
    </w:p>
    <w:p w:rsidR="003F47F5" w:rsidRPr="003A6018" w:rsidRDefault="003F47F5" w:rsidP="003F47F5">
      <w:pPr>
        <w:jc w:val="both"/>
      </w:pPr>
    </w:p>
    <w:p w:rsidR="00293CDF" w:rsidRDefault="00293CDF" w:rsidP="0010686D">
      <w:pPr>
        <w:pStyle w:val="berschrift2"/>
      </w:pPr>
      <w:bookmarkStart w:id="10" w:name="_Toc345050945"/>
      <w:bookmarkStart w:id="11" w:name="_Toc279732892"/>
      <w:r>
        <w:t>Klassifikation</w:t>
      </w:r>
      <w:bookmarkEnd w:id="10"/>
    </w:p>
    <w:p w:rsidR="000A6DEB" w:rsidRDefault="000A6DEB" w:rsidP="000A6DEB">
      <w:pPr>
        <w:pStyle w:val="berschrift3"/>
        <w:numPr>
          <w:ilvl w:val="0"/>
          <w:numId w:val="0"/>
        </w:numPr>
        <w:ind w:left="720" w:hanging="720"/>
      </w:pPr>
      <w:bookmarkStart w:id="12" w:name="_Toc440091640"/>
      <w:r>
        <w:t>Klassifikation (Klassenbildung/Abgrenzung)</w:t>
      </w:r>
      <w:bookmarkEnd w:id="12"/>
    </w:p>
    <w:p w:rsidR="000A6DEB" w:rsidRDefault="000A6DEB" w:rsidP="000A6DEB">
      <w:pPr>
        <w:rPr>
          <w:lang w:val="de-AT"/>
        </w:rPr>
      </w:pPr>
      <w:commentRangeStart w:id="13"/>
      <w:r>
        <w:rPr>
          <w:lang w:val="de-AT"/>
        </w:rPr>
        <w:t xml:space="preserve">Die Klassifikation beschreibt welche Teilmengen sich unterscheiden lassen bzw. unterschieden werden sollen. Hier wird nicht nur bewusst ausgeführt, welche Teilgruppen eingeschlossen werden, sondern vor allem auch welche von vornherein thematisch ausgeschlossen und damit nicht behandelt werden. Die Ausführungen im Rahmen der Klassenbildung sind zugleich eine wichtige Grundlage für, auf der </w:t>
      </w:r>
      <w:r>
        <w:rPr>
          <w:sz w:val="21"/>
          <w:szCs w:val="21"/>
          <w:lang w:val="de-AT"/>
        </w:rPr>
        <w:t xml:space="preserve">4. </w:t>
      </w:r>
      <w:r>
        <w:rPr>
          <w:lang w:val="de-AT"/>
        </w:rPr>
        <w:t>Ebene der Erklärung und Prognose formulierte Unterschiedshypothesen.</w:t>
      </w:r>
      <w:commentRangeEnd w:id="13"/>
      <w:r>
        <w:rPr>
          <w:rStyle w:val="Kommentarzeichen"/>
        </w:rPr>
        <w:commentReference w:id="13"/>
      </w:r>
    </w:p>
    <w:p w:rsidR="000A6DEB" w:rsidRPr="000A6DEB" w:rsidRDefault="000A6DEB" w:rsidP="000A6DEB"/>
    <w:p w:rsidR="00293CDF" w:rsidRDefault="00293CDF" w:rsidP="00293CDF">
      <w:proofErr w:type="spellStart"/>
      <w:r>
        <w:t>Kondensatverhindernd</w:t>
      </w:r>
      <w:proofErr w:type="spellEnd"/>
    </w:p>
    <w:p w:rsidR="00293CDF" w:rsidRDefault="00293CDF" w:rsidP="00293CDF">
      <w:proofErr w:type="spellStart"/>
      <w:r>
        <w:lastRenderedPageBreak/>
        <w:t>Kondensattollerierend</w:t>
      </w:r>
      <w:proofErr w:type="spellEnd"/>
    </w:p>
    <w:p w:rsidR="00293CDF" w:rsidRDefault="00293CDF" w:rsidP="00293CDF">
      <w:proofErr w:type="spellStart"/>
      <w:r>
        <w:t>Kondensatvermeidend</w:t>
      </w:r>
      <w:proofErr w:type="spellEnd"/>
    </w:p>
    <w:p w:rsidR="00E01807" w:rsidRDefault="00E01807" w:rsidP="00293CDF"/>
    <w:p w:rsidR="00E01807" w:rsidRPr="000067C3" w:rsidRDefault="00E01807" w:rsidP="00E01807">
      <w:pPr>
        <w:jc w:val="both"/>
        <w:rPr>
          <w:highlight w:val="cyan"/>
          <w:lang w:val="de-AT"/>
        </w:rPr>
      </w:pPr>
      <w:r w:rsidRPr="000067C3">
        <w:rPr>
          <w:highlight w:val="cyan"/>
          <w:lang w:val="de-AT"/>
        </w:rPr>
        <w:t xml:space="preserve">Bei der Einteilung der Innendämmsysteme wird entsprechend WTA Merkblatt 6-5 Entwurf zwischen Kondensat verhindernden, Kondensat begrenzenden und Kondensat tolerierenden Innendämmsystemen unterschieden.   </w:t>
      </w:r>
    </w:p>
    <w:p w:rsidR="00E01807" w:rsidRPr="000067C3" w:rsidRDefault="00E01807" w:rsidP="00E01807">
      <w:pPr>
        <w:pStyle w:val="berschrift3"/>
        <w:keepLines w:val="0"/>
        <w:ind w:left="930" w:hanging="504"/>
        <w:rPr>
          <w:noProof/>
          <w:highlight w:val="cyan"/>
          <w:lang w:val="de-AT"/>
        </w:rPr>
      </w:pPr>
      <w:r w:rsidRPr="000067C3">
        <w:rPr>
          <w:noProof/>
          <w:highlight w:val="cyan"/>
          <w:lang w:val="de-AT"/>
        </w:rPr>
        <w:t>Kondensat verhinderndes Innendämmsystem</w:t>
      </w:r>
    </w:p>
    <w:p w:rsidR="00E01807" w:rsidRPr="000067C3" w:rsidRDefault="00E01807" w:rsidP="00E01807">
      <w:pPr>
        <w:jc w:val="both"/>
        <w:rPr>
          <w:noProof/>
          <w:highlight w:val="cyan"/>
          <w:lang w:val="de-AT"/>
        </w:rPr>
      </w:pPr>
      <w:r w:rsidRPr="000067C3">
        <w:rPr>
          <w:noProof/>
          <w:highlight w:val="cyan"/>
          <w:lang w:val="de-AT"/>
        </w:rPr>
        <w:t xml:space="preserve">Vermeidung von Tauwasserbildung durch absolut diffusionsdichte Schicht wie z.B. Vakuumdämmung, oder Schaumglas + Kleber und Oberflächenfinish. (siehe auch ID08 und ID09 in </w:t>
      </w:r>
      <w:r w:rsidRPr="000067C3">
        <w:rPr>
          <w:noProof/>
          <w:highlight w:val="cyan"/>
          <w:lang w:val="de-AT"/>
        </w:rPr>
        <w:fldChar w:fldCharType="begin"/>
      </w:r>
      <w:r w:rsidRPr="000067C3">
        <w:rPr>
          <w:noProof/>
          <w:highlight w:val="cyan"/>
          <w:lang w:val="de-AT"/>
        </w:rPr>
        <w:instrText xml:space="preserve"> REF _Ref406752220 \n \h  \* MERGEFORMAT </w:instrText>
      </w:r>
      <w:r w:rsidRPr="000067C3">
        <w:rPr>
          <w:noProof/>
          <w:highlight w:val="cyan"/>
          <w:lang w:val="de-AT"/>
        </w:rPr>
      </w:r>
      <w:r w:rsidRPr="000067C3">
        <w:rPr>
          <w:noProof/>
          <w:highlight w:val="cyan"/>
          <w:lang w:val="de-AT"/>
        </w:rPr>
        <w:fldChar w:fldCharType="separate"/>
      </w:r>
      <w:r w:rsidRPr="000067C3">
        <w:rPr>
          <w:noProof/>
          <w:highlight w:val="cyan"/>
          <w:lang w:val="de-AT"/>
        </w:rPr>
        <w:t>0</w:t>
      </w:r>
      <w:r w:rsidRPr="000067C3">
        <w:rPr>
          <w:noProof/>
          <w:highlight w:val="cyan"/>
          <w:lang w:val="de-AT"/>
        </w:rPr>
        <w:fldChar w:fldCharType="end"/>
      </w:r>
      <w:r w:rsidRPr="000067C3">
        <w:rPr>
          <w:noProof/>
          <w:highlight w:val="cyan"/>
          <w:lang w:val="de-AT"/>
        </w:rPr>
        <w:t>)</w:t>
      </w:r>
    </w:p>
    <w:p w:rsidR="00E01807" w:rsidRPr="000067C3" w:rsidRDefault="00E01807" w:rsidP="00E01807">
      <w:pPr>
        <w:pStyle w:val="berschrift3"/>
        <w:keepLines w:val="0"/>
        <w:ind w:left="930" w:hanging="504"/>
        <w:rPr>
          <w:noProof/>
          <w:highlight w:val="cyan"/>
          <w:lang w:val="de-AT"/>
        </w:rPr>
      </w:pPr>
      <w:r w:rsidRPr="000067C3">
        <w:rPr>
          <w:noProof/>
          <w:highlight w:val="cyan"/>
          <w:lang w:val="de-AT"/>
        </w:rPr>
        <w:t>Kondensat begrenzendes Innendämmsystem</w:t>
      </w:r>
    </w:p>
    <w:p w:rsidR="00E01807" w:rsidRDefault="00E01807" w:rsidP="00E01807">
      <w:pPr>
        <w:rPr>
          <w:noProof/>
          <w:lang w:val="de-AT"/>
        </w:rPr>
      </w:pPr>
      <w:r w:rsidRPr="000067C3">
        <w:rPr>
          <w:noProof/>
          <w:highlight w:val="cyan"/>
          <w:lang w:val="de-AT"/>
        </w:rPr>
        <w:t>Begrenzung der Tauwasserbildung durch diffusionshemmende Schicht</w:t>
      </w:r>
      <w:r w:rsidRPr="00DF1DEB">
        <w:rPr>
          <w:noProof/>
          <w:lang w:val="de-AT"/>
        </w:rPr>
        <w:t xml:space="preserve">. </w:t>
      </w:r>
      <w:r w:rsidRPr="00BC70DA">
        <w:rPr>
          <w:noProof/>
          <w:highlight w:val="yellow"/>
          <w:lang w:val="de-AT"/>
        </w:rPr>
        <w:t>Beispielsweise Mineralwolle + Dampfbremse + Gipskartonplatte + Oberflächenfinish. (Siehe auch IDXY entsprechend VISIO File) (in einem weiteren Simulationsdurchlauf)</w:t>
      </w:r>
    </w:p>
    <w:p w:rsidR="00E01807" w:rsidRPr="000067C3" w:rsidRDefault="00E01807" w:rsidP="00E01807">
      <w:pPr>
        <w:pStyle w:val="berschrift3"/>
        <w:keepLines w:val="0"/>
        <w:ind w:left="930" w:hanging="504"/>
        <w:rPr>
          <w:noProof/>
          <w:highlight w:val="cyan"/>
          <w:lang w:val="de-AT"/>
        </w:rPr>
      </w:pPr>
      <w:r w:rsidRPr="000067C3">
        <w:rPr>
          <w:noProof/>
          <w:highlight w:val="cyan"/>
          <w:lang w:val="de-AT"/>
        </w:rPr>
        <w:t>Kondensat tolerierendes Innendämmsystem</w:t>
      </w:r>
    </w:p>
    <w:p w:rsidR="00E01807" w:rsidRDefault="00E01807" w:rsidP="00E01807">
      <w:pPr>
        <w:jc w:val="both"/>
        <w:rPr>
          <w:noProof/>
          <w:lang w:val="de-AT"/>
        </w:rPr>
      </w:pPr>
      <w:r w:rsidRPr="000067C3">
        <w:rPr>
          <w:noProof/>
          <w:highlight w:val="cyan"/>
          <w:lang w:val="de-AT"/>
        </w:rPr>
        <w:t xml:space="preserve">Management der ggf. vorhandenen Kondensate durch diffusionsoffene bzw. kapillar leitfähige Stoffe. Beispielsweise Calziumsilikat +Kleber + Oberflächenfinish. (siehe auch ID01 bis ID07 in </w:t>
      </w:r>
      <w:r w:rsidRPr="000067C3">
        <w:rPr>
          <w:noProof/>
          <w:highlight w:val="cyan"/>
          <w:lang w:val="de-AT"/>
        </w:rPr>
        <w:fldChar w:fldCharType="begin"/>
      </w:r>
      <w:r w:rsidRPr="000067C3">
        <w:rPr>
          <w:noProof/>
          <w:highlight w:val="cyan"/>
          <w:lang w:val="de-AT"/>
        </w:rPr>
        <w:instrText xml:space="preserve"> REF _Ref406752220 \n \h  \* MERGEFORMAT </w:instrText>
      </w:r>
      <w:r w:rsidRPr="000067C3">
        <w:rPr>
          <w:noProof/>
          <w:highlight w:val="cyan"/>
          <w:lang w:val="de-AT"/>
        </w:rPr>
      </w:r>
      <w:r w:rsidRPr="000067C3">
        <w:rPr>
          <w:noProof/>
          <w:highlight w:val="cyan"/>
          <w:lang w:val="de-AT"/>
        </w:rPr>
        <w:fldChar w:fldCharType="separate"/>
      </w:r>
      <w:r w:rsidRPr="000067C3">
        <w:rPr>
          <w:noProof/>
          <w:highlight w:val="cyan"/>
          <w:lang w:val="de-AT"/>
        </w:rPr>
        <w:t>0</w:t>
      </w:r>
      <w:r w:rsidRPr="000067C3">
        <w:rPr>
          <w:noProof/>
          <w:highlight w:val="cyan"/>
          <w:lang w:val="de-AT"/>
        </w:rPr>
        <w:fldChar w:fldCharType="end"/>
      </w:r>
      <w:r w:rsidRPr="000067C3">
        <w:rPr>
          <w:noProof/>
          <w:highlight w:val="cyan"/>
          <w:lang w:val="de-AT"/>
        </w:rPr>
        <w:t>.</w:t>
      </w:r>
      <w:r>
        <w:rPr>
          <w:noProof/>
          <w:lang w:val="de-AT"/>
        </w:rPr>
        <w:t xml:space="preserve"> </w:t>
      </w:r>
    </w:p>
    <w:p w:rsidR="00E01807" w:rsidRPr="00E01807" w:rsidRDefault="00E01807" w:rsidP="00293CDF">
      <w:pPr>
        <w:rPr>
          <w:lang w:val="de-AT"/>
        </w:rPr>
      </w:pPr>
    </w:p>
    <w:p w:rsidR="000A6DEB" w:rsidRDefault="000A6DEB" w:rsidP="0010686D">
      <w:pPr>
        <w:pStyle w:val="berschrift2"/>
      </w:pPr>
      <w:bookmarkStart w:id="14" w:name="_Toc345050946"/>
      <w:r>
        <w:t>Deskription</w:t>
      </w:r>
    </w:p>
    <w:p w:rsidR="000A6DEB" w:rsidRDefault="000A6DEB" w:rsidP="000A6DEB">
      <w:pPr>
        <w:pStyle w:val="berschrift3"/>
      </w:pPr>
      <w:bookmarkStart w:id="15" w:name="_Toc440091641"/>
      <w:r>
        <w:t>Deskription (Beschreibung, Konzeptualisierung u. Operationalisierung)</w:t>
      </w:r>
      <w:bookmarkEnd w:id="15"/>
    </w:p>
    <w:p w:rsidR="000A6DEB" w:rsidRDefault="000A6DEB" w:rsidP="000A6DEB">
      <w:pPr>
        <w:jc w:val="both"/>
        <w:rPr>
          <w:lang w:val="de-AT"/>
        </w:rPr>
      </w:pPr>
      <w:r>
        <w:rPr>
          <w:lang w:val="de-AT"/>
        </w:rPr>
        <w:t xml:space="preserve">Die Deskription ist die ausschließliche Beschreibung realer Sachverhalte als Phänomene der Realität oder bereits vorliegender Forschungserkenntnisse. </w:t>
      </w:r>
      <w:r w:rsidRPr="002C2A36">
        <w:rPr>
          <w:lang w:val="de-AT"/>
        </w:rPr>
        <w:t>Die Konzeptualisierung und Operationalisierung der Forschungsthematik und der damit verbundenen hypothetischen Konstrukte bilde</w:t>
      </w:r>
      <w:r>
        <w:rPr>
          <w:lang w:val="de-AT"/>
        </w:rPr>
        <w:t>n</w:t>
      </w:r>
      <w:r w:rsidRPr="002C2A36">
        <w:rPr>
          <w:lang w:val="de-AT"/>
        </w:rPr>
        <w:t xml:space="preserve"> </w:t>
      </w:r>
      <w:r>
        <w:rPr>
          <w:lang w:val="de-AT"/>
        </w:rPr>
        <w:t xml:space="preserve">den ersten Teil der </w:t>
      </w:r>
      <w:r w:rsidRPr="002C2A36">
        <w:rPr>
          <w:lang w:val="de-AT"/>
        </w:rPr>
        <w:t>wissenschaftliche</w:t>
      </w:r>
      <w:r>
        <w:rPr>
          <w:lang w:val="de-AT"/>
        </w:rPr>
        <w:t>n</w:t>
      </w:r>
      <w:r w:rsidRPr="002C2A36">
        <w:rPr>
          <w:lang w:val="de-AT"/>
        </w:rPr>
        <w:t xml:space="preserve"> Leistung. Unter der </w:t>
      </w:r>
      <w:r w:rsidRPr="002C2A36">
        <w:rPr>
          <w:bCs/>
          <w:lang w:val="de-AT"/>
        </w:rPr>
        <w:t xml:space="preserve">Konzeptualisierung </w:t>
      </w:r>
      <w:r>
        <w:rPr>
          <w:bCs/>
          <w:lang w:val="de-AT"/>
        </w:rPr>
        <w:t>ist</w:t>
      </w:r>
      <w:r w:rsidRPr="002C2A36">
        <w:rPr>
          <w:lang w:val="de-AT"/>
        </w:rPr>
        <w:t xml:space="preserve"> die Formulierung eines theoretischen Ansatzes zu</w:t>
      </w:r>
      <w:r>
        <w:rPr>
          <w:lang w:val="de-AT"/>
        </w:rPr>
        <w:t>r</w:t>
      </w:r>
      <w:r w:rsidRPr="002C2A36">
        <w:rPr>
          <w:lang w:val="de-AT"/>
        </w:rPr>
        <w:t xml:space="preserve"> gewählten Forschungsthematik </w:t>
      </w:r>
      <w:r>
        <w:rPr>
          <w:lang w:val="de-AT"/>
        </w:rPr>
        <w:t xml:space="preserve">zu verstehen, </w:t>
      </w:r>
      <w:r w:rsidRPr="002C2A36">
        <w:rPr>
          <w:lang w:val="de-AT"/>
        </w:rPr>
        <w:t>d</w:t>
      </w:r>
      <w:commentRangeStart w:id="16"/>
      <w:r w:rsidRPr="002C2A36">
        <w:rPr>
          <w:lang w:val="de-AT"/>
        </w:rPr>
        <w:t>er vermutete Ursachen-Wirkungs-Beziehungen zum Gegenstand hat und</w:t>
      </w:r>
      <w:r>
        <w:rPr>
          <w:lang w:val="de-AT"/>
        </w:rPr>
        <w:t xml:space="preserve"> damit ein mögliches Erklärungsmuster liefert. </w:t>
      </w:r>
      <w:commentRangeEnd w:id="16"/>
      <w:r>
        <w:rPr>
          <w:rStyle w:val="Kommentarzeichen"/>
        </w:rPr>
        <w:commentReference w:id="16"/>
      </w:r>
    </w:p>
    <w:p w:rsidR="000A6DEB" w:rsidRPr="003B7E53" w:rsidRDefault="000A6DEB" w:rsidP="000A6DEB">
      <w:pPr>
        <w:jc w:val="both"/>
        <w:rPr>
          <w:lang w:val="de-AT"/>
        </w:rPr>
      </w:pPr>
      <w:r>
        <w:rPr>
          <w:lang w:val="de-AT"/>
        </w:rPr>
        <w:t xml:space="preserve">Um dies empirisch überprüfen zu können, ist eine </w:t>
      </w:r>
      <w:commentRangeStart w:id="17"/>
      <w:r w:rsidRPr="002C2A36">
        <w:t>Operationalisierung erforderlich, die strukturierte Beziehungen und definierte Messgrößen umfasst</w:t>
      </w:r>
      <w:commentRangeEnd w:id="17"/>
      <w:r>
        <w:rPr>
          <w:rStyle w:val="Kommentarzeichen"/>
        </w:rPr>
        <w:commentReference w:id="17"/>
      </w:r>
      <w:r w:rsidRPr="002C2A36">
        <w:t>. Die Konzeptualisierung hat</w:t>
      </w:r>
      <w:r>
        <w:rPr>
          <w:lang w:val="de-AT"/>
        </w:rPr>
        <w:t xml:space="preserve"> zum Gegenstand, eine Formulierung und Vernetzung wesentlicher Inhaltsteile des Forschungsvorhabens zu bewerkstelligen. Die Konzeptualisierung bezieht sich in unserem Fall auf das Wirkungsgefüge zwischen Außenklimatischen Bedingungen, Baukörper, Bauteil, </w:t>
      </w:r>
      <w:r>
        <w:rPr>
          <w:lang w:val="de-AT"/>
        </w:rPr>
        <w:lastRenderedPageBreak/>
        <w:t>Innendämmsystem, Nutzer und Haustechnik. Erste Ansätze der Operationalisierung wurden bereits im Rahmen der Definition klarer Begriffe und der Klassifikation durch die Gruppenbildung vorgenommen. Auf der 3. Ebene geht es vor allem um inhaltliche Darstellungen und Präzisierungen, welche die Fragen beantworten, was sich konkret beobachten lässt und wie sich Merkmale von Objekten ändern. Damit verbunden sind präzise Handlungsanweisungen für Forschungsoperationen.</w:t>
      </w:r>
    </w:p>
    <w:p w:rsidR="000A6DEB" w:rsidRPr="000A6DEB" w:rsidRDefault="000A6DEB" w:rsidP="000A6DEB"/>
    <w:p w:rsidR="00D94381" w:rsidRDefault="00293CDF" w:rsidP="0010686D">
      <w:pPr>
        <w:pStyle w:val="berschrift2"/>
      </w:pPr>
      <w:r>
        <w:t>Systemabgrenzung</w:t>
      </w:r>
      <w:bookmarkEnd w:id="11"/>
      <w:r w:rsidR="00C276FE">
        <w:rPr>
          <w:rStyle w:val="Kommentarzeichen"/>
          <w:b w:val="0"/>
          <w:bCs w:val="0"/>
        </w:rPr>
        <w:commentReference w:id="18"/>
      </w:r>
      <w:bookmarkEnd w:id="14"/>
    </w:p>
    <w:p w:rsidR="00455829" w:rsidRPr="000A6DEB" w:rsidRDefault="00455829" w:rsidP="00455829">
      <w:pPr>
        <w:rPr>
          <w:highlight w:val="yellow"/>
        </w:rPr>
      </w:pPr>
      <w:r w:rsidRPr="000A6DEB">
        <w:rPr>
          <w:highlight w:val="yellow"/>
        </w:rPr>
        <w:t>Vor der Bewertung muss die Grenze der Bewertung der Energieeffizienz eindeutig festgelegt werden. Sie wird als Anlagengrenze bezeichnet. Die Anlagengrenze bezieht sich auf das zu bewertende Objekt (z.B. Wohnung, Gebäude, usw.).</w:t>
      </w:r>
    </w:p>
    <w:p w:rsidR="00455829" w:rsidRPr="000A6DEB" w:rsidRDefault="00455829" w:rsidP="00455829">
      <w:pPr>
        <w:rPr>
          <w:highlight w:val="yellow"/>
        </w:rPr>
      </w:pPr>
      <w:r w:rsidRPr="000A6DEB">
        <w:rPr>
          <w:highlight w:val="yellow"/>
        </w:rPr>
        <w:t>Innerhalb der Anlagengrenze werden die Anlagenverluste explizit berücksichtigt. Außerhalb der Anlagengrenze gehen sie in den Umrechnungsfaktor mit ein.</w:t>
      </w:r>
    </w:p>
    <w:p w:rsidR="00455829" w:rsidRPr="00455829" w:rsidRDefault="00455829" w:rsidP="00455829">
      <w:r w:rsidRPr="000A6DEB">
        <w:rPr>
          <w:highlight w:val="yellow"/>
        </w:rPr>
        <w:t>Wenn folglich ein Teil einer Technischen Gebäudeausrüstung (z.B. Heizkessel, Kühlapparat, Kühlturm usw.) sich zwar außerhalb der Gebäudehülle befindet, aber einen Teil der zu bewertenden Gebäudeversorgung bildet, wird er als innerhalb der Anlagengrenze liegend betrachtet, und dessen Anlagenverluste werden deshalb explizit berücksichtigt.</w:t>
      </w:r>
      <w:r>
        <w:t xml:space="preserve">  </w:t>
      </w:r>
    </w:p>
    <w:p w:rsidR="003F47F5" w:rsidRDefault="003F47F5" w:rsidP="00455829">
      <w:pPr>
        <w:ind w:left="360"/>
      </w:pPr>
    </w:p>
    <w:p w:rsidR="003F47F5" w:rsidRDefault="003F47F5" w:rsidP="00455829">
      <w:pPr>
        <w:ind w:left="360"/>
      </w:pPr>
    </w:p>
    <w:p w:rsidR="000C11B4" w:rsidRPr="000C11B4" w:rsidRDefault="003F47F5" w:rsidP="000C11B4">
      <w:pPr>
        <w:pStyle w:val="EndNoteBibliography"/>
        <w:spacing w:after="0"/>
        <w:ind w:left="720" w:hanging="720"/>
      </w:pPr>
      <w:r>
        <w:fldChar w:fldCharType="begin"/>
      </w:r>
      <w:r>
        <w:instrText xml:space="preserve"> ADDIN EN.REFLIST </w:instrText>
      </w:r>
      <w:r>
        <w:fldChar w:fldCharType="separate"/>
      </w:r>
      <w:bookmarkStart w:id="19" w:name="_ENREF_1"/>
      <w:r w:rsidR="000C11B4" w:rsidRPr="000C11B4">
        <w:t>ÖNORM 2003. ÖNorm B 8110-2 Wärmeschutz im Hochbau - Teil 2: Wasserdampfdiffusion und Kondensationsschutz.</w:t>
      </w:r>
      <w:bookmarkEnd w:id="19"/>
    </w:p>
    <w:p w:rsidR="000C11B4" w:rsidRPr="000C11B4" w:rsidRDefault="000C11B4" w:rsidP="000C11B4">
      <w:pPr>
        <w:pStyle w:val="EndNoteBibliography"/>
        <w:spacing w:after="0"/>
        <w:ind w:left="720" w:hanging="720"/>
      </w:pPr>
      <w:bookmarkStart w:id="20" w:name="_ENREF_2"/>
      <w:r w:rsidRPr="000C11B4">
        <w:t>ÖNORM 2011. ÖNorm B 8110-1 Wärmeschutz im Hochbau - Teil 1: Deklaration des Wärmeschutzes von Niedrig- und Niedrigstenergiegebäuden - Heizwärmebedarf und Kühlbedarf.</w:t>
      </w:r>
      <w:bookmarkEnd w:id="20"/>
    </w:p>
    <w:p w:rsidR="000C11B4" w:rsidRPr="000C11B4" w:rsidRDefault="000C11B4" w:rsidP="000C11B4">
      <w:pPr>
        <w:pStyle w:val="EndNoteBibliography"/>
        <w:ind w:left="720" w:hanging="720"/>
      </w:pPr>
      <w:bookmarkStart w:id="21" w:name="_ENREF_3"/>
      <w:r w:rsidRPr="000C11B4">
        <w:t>ÖNORM 2012. ÖNorm B 8110 3 Wärmeschutz im Hochbau Teil 3: Vermeidung sommerlicher Überwärmung.</w:t>
      </w:r>
      <w:bookmarkEnd w:id="21"/>
    </w:p>
    <w:p w:rsidR="00455829" w:rsidRPr="00455829" w:rsidRDefault="003F47F5" w:rsidP="00455829">
      <w:pPr>
        <w:ind w:left="360"/>
      </w:pPr>
      <w:r>
        <w:fldChar w:fldCharType="end"/>
      </w:r>
    </w:p>
    <w:sectPr w:rsidR="00455829" w:rsidRPr="00455829" w:rsidSect="001716E3">
      <w:headerReference w:type="default" r:id="rId20"/>
      <w:footerReference w:type="default" r:id="rId21"/>
      <w:footnotePr>
        <w:pos w:val="beneathText"/>
      </w:footnotePr>
      <w:pgSz w:w="11905" w:h="16837"/>
      <w:pgMar w:top="1879" w:right="1417" w:bottom="1134" w:left="1417" w:header="1134" w:footer="1134"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Tobias Steiner" w:date="2012-05-15T15:20:00Z" w:initials="TS">
    <w:p w:rsidR="00C370F3" w:rsidRDefault="00C370F3">
      <w:pPr>
        <w:pStyle w:val="Kommentartext"/>
      </w:pPr>
      <w:r>
        <w:rPr>
          <w:rStyle w:val="Kommentarzeichen"/>
        </w:rPr>
        <w:annotationRef/>
      </w:r>
      <w:r>
        <w:t xml:space="preserve">Definition  Bauteilfeuchte, </w:t>
      </w:r>
      <w:proofErr w:type="spellStart"/>
      <w:r>
        <w:t>Relative</w:t>
      </w:r>
      <w:proofErr w:type="spellEnd"/>
      <w:r>
        <w:t xml:space="preserve"> Luftfeuchte, Temperatur, … </w:t>
      </w:r>
      <w:proofErr w:type="spellStart"/>
      <w:r>
        <w:t>Klassivikation</w:t>
      </w:r>
      <w:proofErr w:type="spellEnd"/>
    </w:p>
  </w:comment>
  <w:comment w:id="8" w:author="Tobias Steiner" w:date="2016-01-17T21:44:00Z" w:initials="TS">
    <w:p w:rsidR="000A6DEB" w:rsidRDefault="000A6DEB" w:rsidP="000A6DEB">
      <w:pPr>
        <w:pStyle w:val="Kommentartext"/>
      </w:pPr>
      <w:r>
        <w:rPr>
          <w:rStyle w:val="Kommentarzeichen"/>
        </w:rPr>
        <w:annotationRef/>
      </w:r>
      <w:r>
        <w:t>Grafik raus,</w:t>
      </w:r>
    </w:p>
    <w:p w:rsidR="000A6DEB" w:rsidRDefault="000A6DEB" w:rsidP="000A6DEB">
      <w:pPr>
        <w:pStyle w:val="Kommentartext"/>
      </w:pPr>
    </w:p>
    <w:p w:rsidR="000A6DEB" w:rsidRDefault="000A6DEB" w:rsidP="000A6DEB">
      <w:pPr>
        <w:pStyle w:val="Kommentartext"/>
      </w:pPr>
      <w:r>
        <w:t xml:space="preserve">hier folgt nun eine Beschreibung der einzelnen Kapitel mit dem wissenschaftlichen Background dazu, wie er hier steht in gekürzter Form </w:t>
      </w:r>
    </w:p>
  </w:comment>
  <w:comment w:id="9" w:author="TS" w:date="2016-01-17T21:44:00Z" w:initials="TS">
    <w:p w:rsidR="000A6DEB" w:rsidRDefault="000A6DEB" w:rsidP="000A6DEB">
      <w:pPr>
        <w:pStyle w:val="Kommentartext"/>
      </w:pPr>
      <w:r>
        <w:rPr>
          <w:rStyle w:val="Kommentarzeichen"/>
        </w:rPr>
        <w:annotationRef/>
      </w:r>
      <w:r>
        <w:t xml:space="preserve"> was ist relevant, Raumluftfeuchte?</w:t>
      </w:r>
    </w:p>
    <w:p w:rsidR="000A6DEB" w:rsidRDefault="000A6DEB" w:rsidP="000A6DEB">
      <w:pPr>
        <w:pStyle w:val="Kommentartext"/>
      </w:pPr>
      <w:r>
        <w:t>Oberflächentemperatur?</w:t>
      </w:r>
    </w:p>
    <w:p w:rsidR="000A6DEB" w:rsidRDefault="000A6DEB" w:rsidP="000A6DEB">
      <w:pPr>
        <w:pStyle w:val="Kommentartext"/>
      </w:pPr>
      <w:r>
        <w:t>Innenraumlufttemperatur?</w:t>
      </w:r>
    </w:p>
    <w:p w:rsidR="000A6DEB" w:rsidRDefault="000A6DEB" w:rsidP="000A6DEB">
      <w:pPr>
        <w:pStyle w:val="Kommentartext"/>
      </w:pPr>
      <w:r>
        <w:t>Bauteilfeuchte?</w:t>
      </w:r>
    </w:p>
    <w:p w:rsidR="000A6DEB" w:rsidRDefault="000A6DEB" w:rsidP="000A6DEB">
      <w:pPr>
        <w:pStyle w:val="Kommentartext"/>
      </w:pPr>
      <w:r>
        <w:t>Relative Luftfeuchte im Bauteil?</w:t>
      </w:r>
    </w:p>
    <w:p w:rsidR="000A6DEB" w:rsidRDefault="000A6DEB" w:rsidP="000A6DEB">
      <w:pPr>
        <w:pStyle w:val="Kommentartext"/>
      </w:pPr>
    </w:p>
  </w:comment>
  <w:comment w:id="13" w:author="TS" w:date="2016-01-17T21:46:00Z" w:initials="TS">
    <w:p w:rsidR="000A6DEB" w:rsidRPr="00534A4D" w:rsidRDefault="000A6DEB" w:rsidP="000A6DEB">
      <w:pPr>
        <w:pStyle w:val="Kommentartext"/>
      </w:pPr>
      <w:r>
        <w:rPr>
          <w:rStyle w:val="Kommentarzeichen"/>
        </w:rPr>
        <w:annotationRef/>
      </w:r>
      <w:r w:rsidRPr="00534A4D">
        <w:t xml:space="preserve">Einteilung der Systeme nach </w:t>
      </w:r>
      <w:proofErr w:type="spellStart"/>
      <w:r w:rsidRPr="00534A4D">
        <w:t>kondensatverhinderd</w:t>
      </w:r>
      <w:proofErr w:type="spellEnd"/>
      <w:r w:rsidRPr="00534A4D">
        <w:t xml:space="preserve">, </w:t>
      </w:r>
      <w:proofErr w:type="spellStart"/>
      <w:r w:rsidRPr="00534A4D">
        <w:t>kondensatvermeidend</w:t>
      </w:r>
      <w:proofErr w:type="spellEnd"/>
      <w:r w:rsidRPr="00534A4D">
        <w:t xml:space="preserve">, </w:t>
      </w:r>
      <w:proofErr w:type="spellStart"/>
      <w:r w:rsidRPr="00534A4D">
        <w:t>Kondensattollerierend</w:t>
      </w:r>
      <w:proofErr w:type="spellEnd"/>
    </w:p>
    <w:p w:rsidR="000A6DEB" w:rsidRDefault="000A6DEB" w:rsidP="000A6DEB">
      <w:pPr>
        <w:pStyle w:val="Kommentartext"/>
      </w:pPr>
    </w:p>
  </w:comment>
  <w:comment w:id="16" w:author="TS" w:date="2016-01-17T21:44:00Z" w:initials="TS">
    <w:p w:rsidR="000A6DEB" w:rsidRDefault="000A6DEB" w:rsidP="000A6DEB">
      <w:pPr>
        <w:pStyle w:val="Kommentartext"/>
      </w:pPr>
      <w:r>
        <w:rPr>
          <w:rStyle w:val="Kommentarzeichen"/>
        </w:rPr>
        <w:annotationRef/>
      </w:r>
      <w:r>
        <w:t>Wenn Innendämmung, dann kommt es zu einer Steigerung der sommerlichen Temperaturamplitude</w:t>
      </w:r>
    </w:p>
    <w:p w:rsidR="000A6DEB" w:rsidRDefault="000A6DEB" w:rsidP="000A6DEB">
      <w:pPr>
        <w:pStyle w:val="Kommentartext"/>
      </w:pPr>
    </w:p>
    <w:p w:rsidR="000A6DEB" w:rsidRDefault="000A6DEB" w:rsidP="000A6DEB">
      <w:pPr>
        <w:pStyle w:val="Kommentartext"/>
      </w:pPr>
      <w:r>
        <w:t>Wenn Innendämmung dann kommt es zu einer Veränderung des hygrothermischen Verhaltens des Bauteils</w:t>
      </w:r>
    </w:p>
    <w:p w:rsidR="000A6DEB" w:rsidRDefault="000A6DEB" w:rsidP="000A6DEB">
      <w:pPr>
        <w:pStyle w:val="Kommentartext"/>
      </w:pPr>
    </w:p>
    <w:p w:rsidR="000A6DEB" w:rsidRDefault="000A6DEB" w:rsidP="000A6DEB">
      <w:pPr>
        <w:pStyle w:val="Kommentartext"/>
      </w:pPr>
      <w:r>
        <w:t xml:space="preserve">Wenn </w:t>
      </w:r>
      <w:proofErr w:type="spellStart"/>
      <w:r>
        <w:t>innendämmung</w:t>
      </w:r>
      <w:proofErr w:type="spellEnd"/>
      <w:r>
        <w:t xml:space="preserve"> appliziert wird hat dies  Auswirkungen auf das gesamte hygrothermische Verhalten, sowohl des Raumes, als auch des Bauteils.</w:t>
      </w:r>
    </w:p>
  </w:comment>
  <w:comment w:id="17" w:author="TS" w:date="2016-01-17T21:44:00Z" w:initials="TS">
    <w:p w:rsidR="000A6DEB" w:rsidRDefault="000A6DEB" w:rsidP="000A6DEB">
      <w:pPr>
        <w:pStyle w:val="Kommentartext"/>
      </w:pPr>
      <w:r>
        <w:rPr>
          <w:rStyle w:val="Kommentarzeichen"/>
        </w:rPr>
        <w:annotationRef/>
      </w:r>
      <w:r>
        <w:t>Sommertauglichkeitsbetrachtung,</w:t>
      </w:r>
    </w:p>
    <w:p w:rsidR="000A6DEB" w:rsidRDefault="000A6DEB" w:rsidP="000A6DEB">
      <w:pPr>
        <w:pStyle w:val="Kommentartext"/>
      </w:pPr>
      <w:r>
        <w:t>bautechnische Betrachtung hygrothermisches Bauteilverhalten</w:t>
      </w:r>
    </w:p>
  </w:comment>
  <w:comment w:id="18" w:author="Tobias Steiner" w:date="2012-05-15T15:23:00Z" w:initials="TS">
    <w:p w:rsidR="00C370F3" w:rsidRDefault="00C370F3">
      <w:pPr>
        <w:pStyle w:val="Kommentartext"/>
      </w:pPr>
      <w:r>
        <w:rPr>
          <w:rStyle w:val="Kommentarzeichen"/>
        </w:rPr>
        <w:annotationRef/>
      </w:r>
      <w:r>
        <w:t xml:space="preserve"> was wird betrachtet, was wird nicht betrachtet,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8C6" w:rsidRDefault="00B638C6" w:rsidP="00476B88">
      <w:r>
        <w:separator/>
      </w:r>
    </w:p>
  </w:endnote>
  <w:endnote w:type="continuationSeparator" w:id="0">
    <w:p w:rsidR="00B638C6" w:rsidRDefault="00B638C6" w:rsidP="00476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tarSymbol">
    <w:altName w:val="Arial Unicode MS"/>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0F3" w:rsidRDefault="002304C5" w:rsidP="00476B88">
    <w:pPr>
      <w:pStyle w:val="Fuzeile"/>
    </w:pPr>
    <w:r w:rsidRPr="002304C5">
      <w:fldChar w:fldCharType="begin"/>
    </w:r>
    <w:r w:rsidRPr="002304C5">
      <w:instrText xml:space="preserve"> TIME \@ "dd.MM.yyyy" </w:instrText>
    </w:r>
    <w:r w:rsidRPr="002304C5">
      <w:fldChar w:fldCharType="separate"/>
    </w:r>
    <w:r w:rsidRPr="002304C5">
      <w:t>21.03.2016</w:t>
    </w:r>
    <w:r w:rsidRPr="002304C5">
      <w:fldChar w:fldCharType="end"/>
    </w:r>
    <w:r w:rsidRPr="002304C5">
      <w:tab/>
    </w:r>
    <w:r w:rsidRPr="002304C5">
      <w:fldChar w:fldCharType="begin"/>
    </w:r>
    <w:r w:rsidRPr="002304C5">
      <w:instrText>PAGE  \* Arabic  \* MERGEFORMAT</w:instrText>
    </w:r>
    <w:r w:rsidRPr="002304C5">
      <w:fldChar w:fldCharType="separate"/>
    </w:r>
    <w:r>
      <w:rPr>
        <w:noProof/>
      </w:rPr>
      <w:t>1</w:t>
    </w:r>
    <w:r w:rsidRPr="002304C5">
      <w:fldChar w:fldCharType="end"/>
    </w:r>
    <w:r w:rsidRPr="002304C5">
      <w:t>/</w:t>
    </w:r>
    <w:fldSimple w:instr="NUMPAGES  \* Arabic  \* MERGEFORMAT">
      <w:r>
        <w:rPr>
          <w:noProof/>
        </w:rPr>
        <w:t>16</w:t>
      </w:r>
    </w:fldSimple>
    <w:r w:rsidR="00C370F3">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8C6" w:rsidRDefault="00B638C6" w:rsidP="00476B88">
      <w:r>
        <w:separator/>
      </w:r>
    </w:p>
  </w:footnote>
  <w:footnote w:type="continuationSeparator" w:id="0">
    <w:p w:rsidR="00B638C6" w:rsidRDefault="00B638C6" w:rsidP="00476B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0F3" w:rsidRPr="002304C5" w:rsidRDefault="002304C5" w:rsidP="002304C5">
    <w:pPr>
      <w:pStyle w:val="Kopfzeile"/>
    </w:pPr>
    <w:r w:rsidRPr="00095E46">
      <w:rPr>
        <w:sz w:val="18"/>
        <w:szCs w:val="18"/>
      </w:rPr>
      <w:t>Dissertation - Tobias Steiner</w:t>
    </w:r>
    <w:r w:rsidRPr="00095E46">
      <w:rPr>
        <w:sz w:val="18"/>
        <w:szCs w:val="18"/>
      </w:rPr>
      <w:tab/>
    </w:r>
    <w:r w:rsidRPr="00095E46">
      <w:rPr>
        <w:sz w:val="18"/>
        <w:szCs w:val="18"/>
      </w:rPr>
      <w:tab/>
      <w:t xml:space="preserve">Kapitel </w:t>
    </w:r>
    <w:r>
      <w:rPr>
        <w:sz w:val="18"/>
        <w:szCs w:val="18"/>
      </w:rPr>
      <w:t>3</w:t>
    </w:r>
    <w:r w:rsidRPr="00095E46">
      <w:rPr>
        <w:sz w:val="18"/>
        <w:szCs w:val="18"/>
      </w:rPr>
      <w:t xml:space="preserve"> </w:t>
    </w:r>
    <w:r>
      <w:rPr>
        <w:sz w:val="18"/>
        <w:szCs w:val="18"/>
      </w:rPr>
      <w:t>Definition, Klassifikation und Systemabgrenzung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526E80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nsid w:val="00000001"/>
    <w:multiLevelType w:val="multilevel"/>
    <w:tmpl w:val="229617A6"/>
    <w:lvl w:ilvl="0">
      <w:start w:val="1"/>
      <w:numFmt w:val="none"/>
      <w:suff w:val="nothing"/>
      <w:lvlText w:val=""/>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none"/>
      <w:suff w:val="nothing"/>
      <w:lvlText w:val=""/>
      <w:lvlJc w:val="left"/>
      <w:pPr>
        <w:tabs>
          <w:tab w:val="num" w:pos="113"/>
        </w:tabs>
        <w:ind w:left="113" w:firstLine="0"/>
      </w:pPr>
    </w:lvl>
    <w:lvl w:ilvl="5">
      <w:start w:val="1"/>
      <w:numFmt w:val="decimal"/>
      <w:lvlText w:val="%2.%3.%4.%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pStyle w:val="berschrift10"/>
      <w:suff w:val="nothing"/>
      <w:lvlText w:val=""/>
      <w:lvlJc w:val="left"/>
      <w:pPr>
        <w:tabs>
          <w:tab w:val="num" w:pos="0"/>
        </w:tabs>
        <w:ind w:left="0" w:firstLine="0"/>
      </w:pPr>
    </w:lvl>
  </w:abstractNum>
  <w:abstractNum w:abstractNumId="2">
    <w:nsid w:val="00000002"/>
    <w:multiLevelType w:val="multilevel"/>
    <w:tmpl w:val="00000002"/>
    <w:name w:val="Aufzählung 1"/>
    <w:lvl w:ilvl="0">
      <w:start w:val="1"/>
      <w:numFmt w:val="bullet"/>
      <w:pStyle w:val="TextkrperAufzhlungeng"/>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Tahoma" w:hAnsi="Tahoma"/>
      </w:rPr>
    </w:lvl>
    <w:lvl w:ilvl="2">
      <w:start w:val="1"/>
      <w:numFmt w:val="bullet"/>
      <w:lvlText w:val="▫"/>
      <w:lvlJc w:val="left"/>
      <w:pPr>
        <w:tabs>
          <w:tab w:val="num" w:pos="680"/>
        </w:tabs>
        <w:ind w:left="680" w:hanging="227"/>
      </w:pPr>
      <w:rPr>
        <w:rFonts w:ascii="Tahoma" w:hAnsi="Tahoma"/>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3">
    <w:nsid w:val="165737DD"/>
    <w:multiLevelType w:val="hybridMultilevel"/>
    <w:tmpl w:val="8A345728"/>
    <w:lvl w:ilvl="0" w:tplc="FD00AFDC">
      <w:numFmt w:val="bullet"/>
      <w:lvlText w:val=""/>
      <w:lvlJc w:val="left"/>
      <w:pPr>
        <w:ind w:left="720" w:hanging="360"/>
      </w:pPr>
      <w:rPr>
        <w:rFonts w:ascii="Wingdings" w:eastAsia="Calibri"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9F74A26"/>
    <w:multiLevelType w:val="multilevel"/>
    <w:tmpl w:val="B9B4D758"/>
    <w:styleLink w:val="Formatvorlage1"/>
    <w:lvl w:ilvl="0">
      <w:start w:val="1"/>
      <w:numFmt w:val="decimal"/>
      <w:isLg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D1B3CB3"/>
    <w:multiLevelType w:val="multilevel"/>
    <w:tmpl w:val="D29E9D08"/>
    <w:styleLink w:val="BerichteFFG"/>
    <w:lvl w:ilvl="0">
      <w:start w:val="1"/>
      <w:numFmt w:val="decimal"/>
      <w:lvlText w:val="%1"/>
      <w:lvlJc w:val="left"/>
      <w:pPr>
        <w:ind w:left="454" w:hanging="45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E2F2567"/>
    <w:multiLevelType w:val="multilevel"/>
    <w:tmpl w:val="49B27DDC"/>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none"/>
      <w:pStyle w:val="berschrift5"/>
      <w:suff w:val="nothing"/>
      <w:lvlText w:val=""/>
      <w:lvlJc w:val="left"/>
      <w:pPr>
        <w:ind w:left="0" w:firstLine="0"/>
      </w:pPr>
      <w:rPr>
        <w:rFonts w:hint="default"/>
      </w:rPr>
    </w:lvl>
    <w:lvl w:ilvl="5">
      <w:start w:val="1"/>
      <w:numFmt w:val="none"/>
      <w:pStyle w:val="berschrift6"/>
      <w:suff w:val="nothing"/>
      <w:lvlText w:val=""/>
      <w:lvlJc w:val="left"/>
      <w:pPr>
        <w:ind w:left="0" w:firstLine="0"/>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2EE67A39"/>
    <w:multiLevelType w:val="hybridMultilevel"/>
    <w:tmpl w:val="4F2EF3A6"/>
    <w:lvl w:ilvl="0" w:tplc="792C09D0">
      <w:start w:val="1"/>
      <w:numFmt w:val="decimal"/>
      <w:lvlText w:val="1.1.%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429C1E15"/>
    <w:multiLevelType w:val="hybridMultilevel"/>
    <w:tmpl w:val="9CDE8402"/>
    <w:lvl w:ilvl="0" w:tplc="792C09D0">
      <w:start w:val="1"/>
      <w:numFmt w:val="decimal"/>
      <w:lvlText w:val="1.1.%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5A9C5AEC"/>
    <w:multiLevelType w:val="multilevel"/>
    <w:tmpl w:val="7BD4FF74"/>
    <w:lvl w:ilvl="0">
      <w:start w:val="1"/>
      <w:numFmt w:val="decimal"/>
      <w:suff w:val="space"/>
      <w:lvlText w:val="%1"/>
      <w:lvlJc w:val="left"/>
      <w:pPr>
        <w:ind w:left="431" w:hanging="431"/>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431" w:hanging="431"/>
      </w:pPr>
      <w:rPr>
        <w:rFonts w:hint="default"/>
      </w:rPr>
    </w:lvl>
    <w:lvl w:ilvl="3">
      <w:start w:val="1"/>
      <w:numFmt w:val="decimal"/>
      <w:suff w:val="space"/>
      <w:lvlText w:val="%1.%2.%3.%4"/>
      <w:lvlJc w:val="left"/>
      <w:pPr>
        <w:ind w:left="1191" w:hanging="1191"/>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10">
    <w:nsid w:val="6CF079C0"/>
    <w:multiLevelType w:val="multilevel"/>
    <w:tmpl w:val="0407001F"/>
    <w:styleLink w:val="Formatvorlag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7F6A6C8F"/>
    <w:multiLevelType w:val="hybridMultilevel"/>
    <w:tmpl w:val="95DCC0DC"/>
    <w:lvl w:ilvl="0" w:tplc="61C2DE4C">
      <w:start w:val="1"/>
      <w:numFmt w:val="bullet"/>
      <w:pStyle w:val="Aufzhl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0"/>
  </w:num>
  <w:num w:numId="5">
    <w:abstractNumId w:val="4"/>
  </w:num>
  <w:num w:numId="6">
    <w:abstractNumId w:val="10"/>
  </w:num>
  <w:num w:numId="7">
    <w:abstractNumId w:val="5"/>
  </w:num>
  <w:num w:numId="8">
    <w:abstractNumId w:val="6"/>
  </w:num>
  <w:num w:numId="9">
    <w:abstractNumId w:val="8"/>
  </w:num>
  <w:num w:numId="10">
    <w:abstractNumId w:val="7"/>
  </w:num>
  <w:num w:numId="11">
    <w:abstractNumId w:val="3"/>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stylePaneSortMethod w:val="0000"/>
  <w:defaultTabStop w:val="709"/>
  <w:hyphenationZone w:val="425"/>
  <w:defaultTableStyle w:val="Standardtabelle"/>
  <w:drawingGridHorizontalSpacing w:val="10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F272FDA5-02C4-46A6-BE94-4E232C0DAD61}"/>
    <w:docVar w:name="dgnword-eventsink" w:val="117022672"/>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xrx2rspbdeppzeza5fv0e03vdwxr5svazdr&quot;&gt;20121022_Literaturdatenbank_Tobias_Steiner Copy&lt;record-ids&gt;&lt;item&gt;2617&lt;/item&gt;&lt;item&gt;10255&lt;/item&gt;&lt;item&gt;10256&lt;/item&gt;&lt;/record-ids&gt;&lt;/item&gt;&lt;/Libraries&gt;"/>
  </w:docVars>
  <w:rsids>
    <w:rsidRoot w:val="00004C1B"/>
    <w:rsid w:val="00001C70"/>
    <w:rsid w:val="0000394F"/>
    <w:rsid w:val="00004C1B"/>
    <w:rsid w:val="00004D5E"/>
    <w:rsid w:val="00006BDD"/>
    <w:rsid w:val="00010583"/>
    <w:rsid w:val="00011734"/>
    <w:rsid w:val="00011CEA"/>
    <w:rsid w:val="00013CD3"/>
    <w:rsid w:val="00014AD3"/>
    <w:rsid w:val="00016EA0"/>
    <w:rsid w:val="00017678"/>
    <w:rsid w:val="00021408"/>
    <w:rsid w:val="00022086"/>
    <w:rsid w:val="00025312"/>
    <w:rsid w:val="000255E4"/>
    <w:rsid w:val="00025F61"/>
    <w:rsid w:val="000270C3"/>
    <w:rsid w:val="000309F5"/>
    <w:rsid w:val="00031D93"/>
    <w:rsid w:val="000369D2"/>
    <w:rsid w:val="00037176"/>
    <w:rsid w:val="00040258"/>
    <w:rsid w:val="00040FFF"/>
    <w:rsid w:val="00043782"/>
    <w:rsid w:val="0004492A"/>
    <w:rsid w:val="00044B79"/>
    <w:rsid w:val="00044F4A"/>
    <w:rsid w:val="00045682"/>
    <w:rsid w:val="00047027"/>
    <w:rsid w:val="00047A89"/>
    <w:rsid w:val="00050767"/>
    <w:rsid w:val="00050EA4"/>
    <w:rsid w:val="00051175"/>
    <w:rsid w:val="000520CB"/>
    <w:rsid w:val="0005347A"/>
    <w:rsid w:val="00054479"/>
    <w:rsid w:val="00054CB0"/>
    <w:rsid w:val="00054D51"/>
    <w:rsid w:val="0005528C"/>
    <w:rsid w:val="0005564C"/>
    <w:rsid w:val="00055C33"/>
    <w:rsid w:val="00057F3C"/>
    <w:rsid w:val="00062091"/>
    <w:rsid w:val="00063FEB"/>
    <w:rsid w:val="0006598E"/>
    <w:rsid w:val="00066B23"/>
    <w:rsid w:val="00067E11"/>
    <w:rsid w:val="0007034A"/>
    <w:rsid w:val="00070CC3"/>
    <w:rsid w:val="00071351"/>
    <w:rsid w:val="00073D9E"/>
    <w:rsid w:val="0007434C"/>
    <w:rsid w:val="00075A9B"/>
    <w:rsid w:val="00076C73"/>
    <w:rsid w:val="00080371"/>
    <w:rsid w:val="00081DBD"/>
    <w:rsid w:val="00084028"/>
    <w:rsid w:val="00085624"/>
    <w:rsid w:val="0008627D"/>
    <w:rsid w:val="0008692A"/>
    <w:rsid w:val="000870AE"/>
    <w:rsid w:val="00087C74"/>
    <w:rsid w:val="000900FD"/>
    <w:rsid w:val="0009054D"/>
    <w:rsid w:val="00091BBD"/>
    <w:rsid w:val="00092782"/>
    <w:rsid w:val="00093541"/>
    <w:rsid w:val="00093CA6"/>
    <w:rsid w:val="00095D22"/>
    <w:rsid w:val="00095E9F"/>
    <w:rsid w:val="00096535"/>
    <w:rsid w:val="00096917"/>
    <w:rsid w:val="00096C8E"/>
    <w:rsid w:val="000A0317"/>
    <w:rsid w:val="000A04B4"/>
    <w:rsid w:val="000A07F2"/>
    <w:rsid w:val="000A0FB5"/>
    <w:rsid w:val="000A127C"/>
    <w:rsid w:val="000A1753"/>
    <w:rsid w:val="000A1B22"/>
    <w:rsid w:val="000A3EDA"/>
    <w:rsid w:val="000A4530"/>
    <w:rsid w:val="000A4638"/>
    <w:rsid w:val="000A518B"/>
    <w:rsid w:val="000A6DEB"/>
    <w:rsid w:val="000B006D"/>
    <w:rsid w:val="000B1659"/>
    <w:rsid w:val="000B4AAE"/>
    <w:rsid w:val="000B5F0F"/>
    <w:rsid w:val="000B6851"/>
    <w:rsid w:val="000C0A63"/>
    <w:rsid w:val="000C11B4"/>
    <w:rsid w:val="000C13D6"/>
    <w:rsid w:val="000C5929"/>
    <w:rsid w:val="000C70E6"/>
    <w:rsid w:val="000C7340"/>
    <w:rsid w:val="000C75EE"/>
    <w:rsid w:val="000D3183"/>
    <w:rsid w:val="000D5559"/>
    <w:rsid w:val="000D6C3E"/>
    <w:rsid w:val="000D7D13"/>
    <w:rsid w:val="000D7ECE"/>
    <w:rsid w:val="000E3E22"/>
    <w:rsid w:val="000E5B9D"/>
    <w:rsid w:val="000F0ED3"/>
    <w:rsid w:val="000F1B5B"/>
    <w:rsid w:val="000F2A9F"/>
    <w:rsid w:val="000F44CC"/>
    <w:rsid w:val="000F5C79"/>
    <w:rsid w:val="000F5DDA"/>
    <w:rsid w:val="000F7989"/>
    <w:rsid w:val="000F7F00"/>
    <w:rsid w:val="00100A0E"/>
    <w:rsid w:val="001016CA"/>
    <w:rsid w:val="001021D9"/>
    <w:rsid w:val="001029C5"/>
    <w:rsid w:val="001036CC"/>
    <w:rsid w:val="001038D6"/>
    <w:rsid w:val="00103BB9"/>
    <w:rsid w:val="00104301"/>
    <w:rsid w:val="001065E2"/>
    <w:rsid w:val="0010686D"/>
    <w:rsid w:val="00107AB5"/>
    <w:rsid w:val="0011018E"/>
    <w:rsid w:val="00110C76"/>
    <w:rsid w:val="001112CB"/>
    <w:rsid w:val="00111845"/>
    <w:rsid w:val="00112D67"/>
    <w:rsid w:val="00113D79"/>
    <w:rsid w:val="00115056"/>
    <w:rsid w:val="001179BD"/>
    <w:rsid w:val="00117A29"/>
    <w:rsid w:val="0012000C"/>
    <w:rsid w:val="00120E03"/>
    <w:rsid w:val="001219EE"/>
    <w:rsid w:val="0012209E"/>
    <w:rsid w:val="0012369F"/>
    <w:rsid w:val="001253A6"/>
    <w:rsid w:val="00125A72"/>
    <w:rsid w:val="00125C74"/>
    <w:rsid w:val="00125EFE"/>
    <w:rsid w:val="0012723B"/>
    <w:rsid w:val="001325F0"/>
    <w:rsid w:val="00133E53"/>
    <w:rsid w:val="001349C2"/>
    <w:rsid w:val="00134B90"/>
    <w:rsid w:val="00140BD7"/>
    <w:rsid w:val="00141236"/>
    <w:rsid w:val="0014263F"/>
    <w:rsid w:val="00143930"/>
    <w:rsid w:val="0014444D"/>
    <w:rsid w:val="00146467"/>
    <w:rsid w:val="001469D4"/>
    <w:rsid w:val="00146D46"/>
    <w:rsid w:val="0014747F"/>
    <w:rsid w:val="00150141"/>
    <w:rsid w:val="001513D9"/>
    <w:rsid w:val="001517DE"/>
    <w:rsid w:val="00152AD9"/>
    <w:rsid w:val="00153D94"/>
    <w:rsid w:val="001545A2"/>
    <w:rsid w:val="00154E6E"/>
    <w:rsid w:val="001565E8"/>
    <w:rsid w:val="0016313A"/>
    <w:rsid w:val="00166538"/>
    <w:rsid w:val="001672CE"/>
    <w:rsid w:val="00170D6C"/>
    <w:rsid w:val="001710B0"/>
    <w:rsid w:val="00171381"/>
    <w:rsid w:val="001716E3"/>
    <w:rsid w:val="00171B1E"/>
    <w:rsid w:val="00172361"/>
    <w:rsid w:val="00173872"/>
    <w:rsid w:val="001738D1"/>
    <w:rsid w:val="00174614"/>
    <w:rsid w:val="001764E5"/>
    <w:rsid w:val="001822AE"/>
    <w:rsid w:val="00183228"/>
    <w:rsid w:val="00184545"/>
    <w:rsid w:val="001853F6"/>
    <w:rsid w:val="00185DDA"/>
    <w:rsid w:val="0018686C"/>
    <w:rsid w:val="0018720A"/>
    <w:rsid w:val="00192D81"/>
    <w:rsid w:val="00193292"/>
    <w:rsid w:val="001933CA"/>
    <w:rsid w:val="00194FB3"/>
    <w:rsid w:val="0019596D"/>
    <w:rsid w:val="00196450"/>
    <w:rsid w:val="001A1030"/>
    <w:rsid w:val="001A62F0"/>
    <w:rsid w:val="001B2A6F"/>
    <w:rsid w:val="001B3665"/>
    <w:rsid w:val="001B77C7"/>
    <w:rsid w:val="001B7FC3"/>
    <w:rsid w:val="001C2112"/>
    <w:rsid w:val="001C243F"/>
    <w:rsid w:val="001C620E"/>
    <w:rsid w:val="001C6925"/>
    <w:rsid w:val="001D26BE"/>
    <w:rsid w:val="001D475F"/>
    <w:rsid w:val="001D5D23"/>
    <w:rsid w:val="001D608A"/>
    <w:rsid w:val="001D64EB"/>
    <w:rsid w:val="001D71A9"/>
    <w:rsid w:val="001E0F84"/>
    <w:rsid w:val="001E1BB5"/>
    <w:rsid w:val="001E3AAE"/>
    <w:rsid w:val="001E3FAF"/>
    <w:rsid w:val="001E4DB3"/>
    <w:rsid w:val="001E621B"/>
    <w:rsid w:val="001F12D8"/>
    <w:rsid w:val="001F14C9"/>
    <w:rsid w:val="001F1C0A"/>
    <w:rsid w:val="001F3832"/>
    <w:rsid w:val="001F5ED6"/>
    <w:rsid w:val="001F6217"/>
    <w:rsid w:val="00201BA8"/>
    <w:rsid w:val="00203DF5"/>
    <w:rsid w:val="00203F51"/>
    <w:rsid w:val="002041EB"/>
    <w:rsid w:val="00204590"/>
    <w:rsid w:val="00204CFA"/>
    <w:rsid w:val="00207B2D"/>
    <w:rsid w:val="002163E6"/>
    <w:rsid w:val="00216C44"/>
    <w:rsid w:val="002177BD"/>
    <w:rsid w:val="00217F67"/>
    <w:rsid w:val="002204F2"/>
    <w:rsid w:val="00220A4A"/>
    <w:rsid w:val="00220E35"/>
    <w:rsid w:val="00221D03"/>
    <w:rsid w:val="00222925"/>
    <w:rsid w:val="00222997"/>
    <w:rsid w:val="00222B4A"/>
    <w:rsid w:val="002236A9"/>
    <w:rsid w:val="00224C91"/>
    <w:rsid w:val="0022595F"/>
    <w:rsid w:val="002304C5"/>
    <w:rsid w:val="00231EEF"/>
    <w:rsid w:val="002341B4"/>
    <w:rsid w:val="00234E7C"/>
    <w:rsid w:val="00237085"/>
    <w:rsid w:val="00240A2C"/>
    <w:rsid w:val="002434B0"/>
    <w:rsid w:val="002466F0"/>
    <w:rsid w:val="00246BB2"/>
    <w:rsid w:val="002475B5"/>
    <w:rsid w:val="00247B53"/>
    <w:rsid w:val="00247C00"/>
    <w:rsid w:val="00250621"/>
    <w:rsid w:val="00250628"/>
    <w:rsid w:val="00251445"/>
    <w:rsid w:val="002518A4"/>
    <w:rsid w:val="00251A1A"/>
    <w:rsid w:val="00252E09"/>
    <w:rsid w:val="002536E3"/>
    <w:rsid w:val="00255337"/>
    <w:rsid w:val="00255351"/>
    <w:rsid w:val="00256F09"/>
    <w:rsid w:val="0025711F"/>
    <w:rsid w:val="00257A4D"/>
    <w:rsid w:val="00257EE3"/>
    <w:rsid w:val="00260215"/>
    <w:rsid w:val="00260E92"/>
    <w:rsid w:val="0026168C"/>
    <w:rsid w:val="002621A3"/>
    <w:rsid w:val="00263BC5"/>
    <w:rsid w:val="00264835"/>
    <w:rsid w:val="002651B6"/>
    <w:rsid w:val="00265861"/>
    <w:rsid w:val="00272A38"/>
    <w:rsid w:val="00275387"/>
    <w:rsid w:val="0027584B"/>
    <w:rsid w:val="00275A62"/>
    <w:rsid w:val="00275BEF"/>
    <w:rsid w:val="00276EA5"/>
    <w:rsid w:val="002776B2"/>
    <w:rsid w:val="00280DDB"/>
    <w:rsid w:val="00282335"/>
    <w:rsid w:val="00282856"/>
    <w:rsid w:val="00282FFE"/>
    <w:rsid w:val="0028372F"/>
    <w:rsid w:val="0028573F"/>
    <w:rsid w:val="00286C32"/>
    <w:rsid w:val="002908B3"/>
    <w:rsid w:val="00290A82"/>
    <w:rsid w:val="002928F3"/>
    <w:rsid w:val="00292CF5"/>
    <w:rsid w:val="00293CDF"/>
    <w:rsid w:val="00294A87"/>
    <w:rsid w:val="002960DD"/>
    <w:rsid w:val="00297E41"/>
    <w:rsid w:val="002A0D55"/>
    <w:rsid w:val="002A1F44"/>
    <w:rsid w:val="002A3CC7"/>
    <w:rsid w:val="002A5E7E"/>
    <w:rsid w:val="002A5EC2"/>
    <w:rsid w:val="002A64D1"/>
    <w:rsid w:val="002A6A5F"/>
    <w:rsid w:val="002B0090"/>
    <w:rsid w:val="002B091D"/>
    <w:rsid w:val="002B1674"/>
    <w:rsid w:val="002B2D4F"/>
    <w:rsid w:val="002B33E2"/>
    <w:rsid w:val="002B4BA7"/>
    <w:rsid w:val="002B5748"/>
    <w:rsid w:val="002B5F7D"/>
    <w:rsid w:val="002C12A2"/>
    <w:rsid w:val="002C17FC"/>
    <w:rsid w:val="002C1E8D"/>
    <w:rsid w:val="002C2A36"/>
    <w:rsid w:val="002C3FBC"/>
    <w:rsid w:val="002C4154"/>
    <w:rsid w:val="002C4365"/>
    <w:rsid w:val="002C43C0"/>
    <w:rsid w:val="002C53A9"/>
    <w:rsid w:val="002C55BE"/>
    <w:rsid w:val="002C74A2"/>
    <w:rsid w:val="002C7BF4"/>
    <w:rsid w:val="002D01BD"/>
    <w:rsid w:val="002D6BE8"/>
    <w:rsid w:val="002E0028"/>
    <w:rsid w:val="002E1706"/>
    <w:rsid w:val="002E2605"/>
    <w:rsid w:val="002E386C"/>
    <w:rsid w:val="002E3B20"/>
    <w:rsid w:val="002E6AAB"/>
    <w:rsid w:val="002F1144"/>
    <w:rsid w:val="002F14A7"/>
    <w:rsid w:val="002F1DE6"/>
    <w:rsid w:val="002F2433"/>
    <w:rsid w:val="002F4215"/>
    <w:rsid w:val="002F5939"/>
    <w:rsid w:val="002F678D"/>
    <w:rsid w:val="00302B1E"/>
    <w:rsid w:val="00303D5B"/>
    <w:rsid w:val="003040B0"/>
    <w:rsid w:val="00304102"/>
    <w:rsid w:val="00305015"/>
    <w:rsid w:val="003113A4"/>
    <w:rsid w:val="003129D2"/>
    <w:rsid w:val="00312C0A"/>
    <w:rsid w:val="0031412B"/>
    <w:rsid w:val="00314377"/>
    <w:rsid w:val="00315290"/>
    <w:rsid w:val="0031571A"/>
    <w:rsid w:val="00315B12"/>
    <w:rsid w:val="00320EC7"/>
    <w:rsid w:val="00321069"/>
    <w:rsid w:val="003213DB"/>
    <w:rsid w:val="00321BD6"/>
    <w:rsid w:val="00323739"/>
    <w:rsid w:val="003263E6"/>
    <w:rsid w:val="00327108"/>
    <w:rsid w:val="00330600"/>
    <w:rsid w:val="00330B8D"/>
    <w:rsid w:val="00331348"/>
    <w:rsid w:val="003313BD"/>
    <w:rsid w:val="00331D37"/>
    <w:rsid w:val="00331D42"/>
    <w:rsid w:val="00332D73"/>
    <w:rsid w:val="00333AFD"/>
    <w:rsid w:val="003342F5"/>
    <w:rsid w:val="00335A74"/>
    <w:rsid w:val="00341D54"/>
    <w:rsid w:val="0034312E"/>
    <w:rsid w:val="00343C15"/>
    <w:rsid w:val="0034442D"/>
    <w:rsid w:val="003446CD"/>
    <w:rsid w:val="00344EE2"/>
    <w:rsid w:val="0034635B"/>
    <w:rsid w:val="00347B49"/>
    <w:rsid w:val="00350DD7"/>
    <w:rsid w:val="00351A8D"/>
    <w:rsid w:val="00354E53"/>
    <w:rsid w:val="00357A72"/>
    <w:rsid w:val="00357C36"/>
    <w:rsid w:val="00360384"/>
    <w:rsid w:val="00360B60"/>
    <w:rsid w:val="00360D3C"/>
    <w:rsid w:val="003611EB"/>
    <w:rsid w:val="00362AFE"/>
    <w:rsid w:val="00363FCC"/>
    <w:rsid w:val="003647D4"/>
    <w:rsid w:val="0037062E"/>
    <w:rsid w:val="00370684"/>
    <w:rsid w:val="0037130A"/>
    <w:rsid w:val="003740E5"/>
    <w:rsid w:val="00374A6E"/>
    <w:rsid w:val="0037661E"/>
    <w:rsid w:val="00376EE2"/>
    <w:rsid w:val="00380591"/>
    <w:rsid w:val="00380CDF"/>
    <w:rsid w:val="003813DA"/>
    <w:rsid w:val="003816B4"/>
    <w:rsid w:val="0038170A"/>
    <w:rsid w:val="00381B6D"/>
    <w:rsid w:val="00381F58"/>
    <w:rsid w:val="00383E9E"/>
    <w:rsid w:val="003843E9"/>
    <w:rsid w:val="00386197"/>
    <w:rsid w:val="003906D0"/>
    <w:rsid w:val="0039388F"/>
    <w:rsid w:val="003953CB"/>
    <w:rsid w:val="00396892"/>
    <w:rsid w:val="003A1A9E"/>
    <w:rsid w:val="003A206C"/>
    <w:rsid w:val="003A22E4"/>
    <w:rsid w:val="003A5E54"/>
    <w:rsid w:val="003A6018"/>
    <w:rsid w:val="003A71FE"/>
    <w:rsid w:val="003A7C30"/>
    <w:rsid w:val="003A7EFC"/>
    <w:rsid w:val="003B0FD4"/>
    <w:rsid w:val="003B1584"/>
    <w:rsid w:val="003B2DA3"/>
    <w:rsid w:val="003B36CC"/>
    <w:rsid w:val="003B4581"/>
    <w:rsid w:val="003B566C"/>
    <w:rsid w:val="003B667B"/>
    <w:rsid w:val="003B7E53"/>
    <w:rsid w:val="003C09EC"/>
    <w:rsid w:val="003C0DBC"/>
    <w:rsid w:val="003C2993"/>
    <w:rsid w:val="003C30E7"/>
    <w:rsid w:val="003C5B9C"/>
    <w:rsid w:val="003C68D8"/>
    <w:rsid w:val="003C6F2C"/>
    <w:rsid w:val="003D1DCA"/>
    <w:rsid w:val="003D2609"/>
    <w:rsid w:val="003D4552"/>
    <w:rsid w:val="003D4E56"/>
    <w:rsid w:val="003D5499"/>
    <w:rsid w:val="003D5EE2"/>
    <w:rsid w:val="003E372C"/>
    <w:rsid w:val="003E476E"/>
    <w:rsid w:val="003E60CE"/>
    <w:rsid w:val="003E6B4C"/>
    <w:rsid w:val="003E7012"/>
    <w:rsid w:val="003E7BAC"/>
    <w:rsid w:val="003F0FC4"/>
    <w:rsid w:val="003F2352"/>
    <w:rsid w:val="003F4564"/>
    <w:rsid w:val="003F47F5"/>
    <w:rsid w:val="004034C5"/>
    <w:rsid w:val="00403ED9"/>
    <w:rsid w:val="00404A82"/>
    <w:rsid w:val="0040627C"/>
    <w:rsid w:val="004128F4"/>
    <w:rsid w:val="0041452E"/>
    <w:rsid w:val="00416D46"/>
    <w:rsid w:val="00416F39"/>
    <w:rsid w:val="00416F73"/>
    <w:rsid w:val="00417870"/>
    <w:rsid w:val="0042218C"/>
    <w:rsid w:val="0042335B"/>
    <w:rsid w:val="0042450A"/>
    <w:rsid w:val="0042516E"/>
    <w:rsid w:val="00425B8B"/>
    <w:rsid w:val="00425CC0"/>
    <w:rsid w:val="004274EC"/>
    <w:rsid w:val="0043088B"/>
    <w:rsid w:val="004324E8"/>
    <w:rsid w:val="00432E56"/>
    <w:rsid w:val="00433F75"/>
    <w:rsid w:val="0043401B"/>
    <w:rsid w:val="00434544"/>
    <w:rsid w:val="0043482D"/>
    <w:rsid w:val="00436557"/>
    <w:rsid w:val="00437DB2"/>
    <w:rsid w:val="0044054A"/>
    <w:rsid w:val="00441242"/>
    <w:rsid w:val="00441A44"/>
    <w:rsid w:val="00441C2E"/>
    <w:rsid w:val="00442CE8"/>
    <w:rsid w:val="00442D79"/>
    <w:rsid w:val="00443E76"/>
    <w:rsid w:val="00444341"/>
    <w:rsid w:val="00444617"/>
    <w:rsid w:val="00447227"/>
    <w:rsid w:val="0045026A"/>
    <w:rsid w:val="004542EB"/>
    <w:rsid w:val="00455829"/>
    <w:rsid w:val="0045658E"/>
    <w:rsid w:val="004570A5"/>
    <w:rsid w:val="004604FD"/>
    <w:rsid w:val="00460786"/>
    <w:rsid w:val="00460B98"/>
    <w:rsid w:val="00460C53"/>
    <w:rsid w:val="0046139F"/>
    <w:rsid w:val="00461C66"/>
    <w:rsid w:val="00462514"/>
    <w:rsid w:val="004639B5"/>
    <w:rsid w:val="0046443A"/>
    <w:rsid w:val="00465591"/>
    <w:rsid w:val="0046570D"/>
    <w:rsid w:val="00465B27"/>
    <w:rsid w:val="00471FFF"/>
    <w:rsid w:val="004735BB"/>
    <w:rsid w:val="00473762"/>
    <w:rsid w:val="00474CFE"/>
    <w:rsid w:val="0047560A"/>
    <w:rsid w:val="00476B30"/>
    <w:rsid w:val="00476B88"/>
    <w:rsid w:val="00477852"/>
    <w:rsid w:val="00477A1D"/>
    <w:rsid w:val="004802DD"/>
    <w:rsid w:val="00481C7D"/>
    <w:rsid w:val="00481EB4"/>
    <w:rsid w:val="00481F1E"/>
    <w:rsid w:val="00482015"/>
    <w:rsid w:val="00483FDC"/>
    <w:rsid w:val="00484941"/>
    <w:rsid w:val="00485807"/>
    <w:rsid w:val="00486FA4"/>
    <w:rsid w:val="004874F1"/>
    <w:rsid w:val="004877CB"/>
    <w:rsid w:val="00490894"/>
    <w:rsid w:val="00490AA2"/>
    <w:rsid w:val="00491873"/>
    <w:rsid w:val="00495EC0"/>
    <w:rsid w:val="00495F10"/>
    <w:rsid w:val="00496923"/>
    <w:rsid w:val="00497175"/>
    <w:rsid w:val="004A0DA3"/>
    <w:rsid w:val="004A101A"/>
    <w:rsid w:val="004A180F"/>
    <w:rsid w:val="004A1DDA"/>
    <w:rsid w:val="004A6504"/>
    <w:rsid w:val="004A6C51"/>
    <w:rsid w:val="004A72E0"/>
    <w:rsid w:val="004A7408"/>
    <w:rsid w:val="004B012A"/>
    <w:rsid w:val="004B0D2E"/>
    <w:rsid w:val="004B1ED6"/>
    <w:rsid w:val="004B2FBE"/>
    <w:rsid w:val="004B38B7"/>
    <w:rsid w:val="004B48FE"/>
    <w:rsid w:val="004B4B12"/>
    <w:rsid w:val="004B537E"/>
    <w:rsid w:val="004B5DFC"/>
    <w:rsid w:val="004B5F09"/>
    <w:rsid w:val="004B6579"/>
    <w:rsid w:val="004B7016"/>
    <w:rsid w:val="004B7083"/>
    <w:rsid w:val="004B750D"/>
    <w:rsid w:val="004B785C"/>
    <w:rsid w:val="004C1A9E"/>
    <w:rsid w:val="004C5818"/>
    <w:rsid w:val="004C631E"/>
    <w:rsid w:val="004D1BF8"/>
    <w:rsid w:val="004D5AA3"/>
    <w:rsid w:val="004D618D"/>
    <w:rsid w:val="004D66A2"/>
    <w:rsid w:val="004D67F1"/>
    <w:rsid w:val="004D750B"/>
    <w:rsid w:val="004D7DD3"/>
    <w:rsid w:val="004E2F56"/>
    <w:rsid w:val="004E3871"/>
    <w:rsid w:val="004E45AF"/>
    <w:rsid w:val="004E6163"/>
    <w:rsid w:val="004E6AFC"/>
    <w:rsid w:val="004E7453"/>
    <w:rsid w:val="004E7924"/>
    <w:rsid w:val="004E7EB0"/>
    <w:rsid w:val="004F066E"/>
    <w:rsid w:val="004F14E6"/>
    <w:rsid w:val="004F2AAF"/>
    <w:rsid w:val="004F3116"/>
    <w:rsid w:val="004F4283"/>
    <w:rsid w:val="004F4ED1"/>
    <w:rsid w:val="004F4F90"/>
    <w:rsid w:val="00500A8C"/>
    <w:rsid w:val="00501B3B"/>
    <w:rsid w:val="00501E4D"/>
    <w:rsid w:val="00502528"/>
    <w:rsid w:val="00502A29"/>
    <w:rsid w:val="00502A52"/>
    <w:rsid w:val="00502F46"/>
    <w:rsid w:val="0050345C"/>
    <w:rsid w:val="00507D97"/>
    <w:rsid w:val="00510004"/>
    <w:rsid w:val="005105C5"/>
    <w:rsid w:val="00514986"/>
    <w:rsid w:val="005157D5"/>
    <w:rsid w:val="00515E2E"/>
    <w:rsid w:val="00516617"/>
    <w:rsid w:val="00517925"/>
    <w:rsid w:val="00517A88"/>
    <w:rsid w:val="00521462"/>
    <w:rsid w:val="00523357"/>
    <w:rsid w:val="00524175"/>
    <w:rsid w:val="00525003"/>
    <w:rsid w:val="00526E05"/>
    <w:rsid w:val="0052705C"/>
    <w:rsid w:val="00527C98"/>
    <w:rsid w:val="0053096A"/>
    <w:rsid w:val="0053219F"/>
    <w:rsid w:val="005333E0"/>
    <w:rsid w:val="0053340D"/>
    <w:rsid w:val="00533477"/>
    <w:rsid w:val="005339BD"/>
    <w:rsid w:val="00533A84"/>
    <w:rsid w:val="00534A4D"/>
    <w:rsid w:val="00534B88"/>
    <w:rsid w:val="005350B4"/>
    <w:rsid w:val="00536214"/>
    <w:rsid w:val="00537DE1"/>
    <w:rsid w:val="005442AF"/>
    <w:rsid w:val="00545229"/>
    <w:rsid w:val="005459BB"/>
    <w:rsid w:val="00545CC4"/>
    <w:rsid w:val="00545D20"/>
    <w:rsid w:val="00546962"/>
    <w:rsid w:val="00546A66"/>
    <w:rsid w:val="00547770"/>
    <w:rsid w:val="00550A4D"/>
    <w:rsid w:val="00550E29"/>
    <w:rsid w:val="00551CCE"/>
    <w:rsid w:val="00552D70"/>
    <w:rsid w:val="00553533"/>
    <w:rsid w:val="00553749"/>
    <w:rsid w:val="00560118"/>
    <w:rsid w:val="005612D2"/>
    <w:rsid w:val="00561515"/>
    <w:rsid w:val="00561A38"/>
    <w:rsid w:val="0056261F"/>
    <w:rsid w:val="0056472A"/>
    <w:rsid w:val="005651A6"/>
    <w:rsid w:val="0057079D"/>
    <w:rsid w:val="00570F31"/>
    <w:rsid w:val="00572E1E"/>
    <w:rsid w:val="00573DCF"/>
    <w:rsid w:val="00576586"/>
    <w:rsid w:val="005772AE"/>
    <w:rsid w:val="00580010"/>
    <w:rsid w:val="0058197A"/>
    <w:rsid w:val="00583D80"/>
    <w:rsid w:val="00583F95"/>
    <w:rsid w:val="00584844"/>
    <w:rsid w:val="00584FD5"/>
    <w:rsid w:val="00585671"/>
    <w:rsid w:val="00590972"/>
    <w:rsid w:val="00591C70"/>
    <w:rsid w:val="00591F26"/>
    <w:rsid w:val="00593EE7"/>
    <w:rsid w:val="0059497B"/>
    <w:rsid w:val="00595320"/>
    <w:rsid w:val="005959BE"/>
    <w:rsid w:val="00595E75"/>
    <w:rsid w:val="0059640F"/>
    <w:rsid w:val="00596D26"/>
    <w:rsid w:val="0059784F"/>
    <w:rsid w:val="005A0EA8"/>
    <w:rsid w:val="005A1FDE"/>
    <w:rsid w:val="005A24CF"/>
    <w:rsid w:val="005A2500"/>
    <w:rsid w:val="005A361C"/>
    <w:rsid w:val="005A4A0B"/>
    <w:rsid w:val="005A73ED"/>
    <w:rsid w:val="005B1A6B"/>
    <w:rsid w:val="005B2DE4"/>
    <w:rsid w:val="005B2FB0"/>
    <w:rsid w:val="005B46A6"/>
    <w:rsid w:val="005B484C"/>
    <w:rsid w:val="005C1EE9"/>
    <w:rsid w:val="005C264B"/>
    <w:rsid w:val="005C361E"/>
    <w:rsid w:val="005C3A73"/>
    <w:rsid w:val="005C5F7A"/>
    <w:rsid w:val="005D0253"/>
    <w:rsid w:val="005D06E6"/>
    <w:rsid w:val="005D1371"/>
    <w:rsid w:val="005D24A0"/>
    <w:rsid w:val="005D32F0"/>
    <w:rsid w:val="005D49B2"/>
    <w:rsid w:val="005D7AB4"/>
    <w:rsid w:val="005D7B01"/>
    <w:rsid w:val="005D7C17"/>
    <w:rsid w:val="005D7E44"/>
    <w:rsid w:val="005E0970"/>
    <w:rsid w:val="005E1D42"/>
    <w:rsid w:val="005E2ECB"/>
    <w:rsid w:val="005E43DD"/>
    <w:rsid w:val="005E48CE"/>
    <w:rsid w:val="005E526D"/>
    <w:rsid w:val="005F0843"/>
    <w:rsid w:val="005F12D2"/>
    <w:rsid w:val="005F2017"/>
    <w:rsid w:val="005F5E4E"/>
    <w:rsid w:val="005F6479"/>
    <w:rsid w:val="005F7449"/>
    <w:rsid w:val="005F7E76"/>
    <w:rsid w:val="00600479"/>
    <w:rsid w:val="0060263D"/>
    <w:rsid w:val="00602960"/>
    <w:rsid w:val="00602FD2"/>
    <w:rsid w:val="006035C8"/>
    <w:rsid w:val="00604C7A"/>
    <w:rsid w:val="00604FC9"/>
    <w:rsid w:val="00605511"/>
    <w:rsid w:val="00605E62"/>
    <w:rsid w:val="00606AB5"/>
    <w:rsid w:val="0060745E"/>
    <w:rsid w:val="006112EB"/>
    <w:rsid w:val="00612890"/>
    <w:rsid w:val="00613A8D"/>
    <w:rsid w:val="00614362"/>
    <w:rsid w:val="006158C5"/>
    <w:rsid w:val="006158D6"/>
    <w:rsid w:val="00615AE6"/>
    <w:rsid w:val="00617853"/>
    <w:rsid w:val="006203D0"/>
    <w:rsid w:val="00620875"/>
    <w:rsid w:val="006209E4"/>
    <w:rsid w:val="006212DD"/>
    <w:rsid w:val="00621D78"/>
    <w:rsid w:val="00623F5A"/>
    <w:rsid w:val="006248B4"/>
    <w:rsid w:val="00624C28"/>
    <w:rsid w:val="0063145D"/>
    <w:rsid w:val="006352BF"/>
    <w:rsid w:val="00635743"/>
    <w:rsid w:val="00636BB2"/>
    <w:rsid w:val="00640BFA"/>
    <w:rsid w:val="00644528"/>
    <w:rsid w:val="00646437"/>
    <w:rsid w:val="0065018A"/>
    <w:rsid w:val="00651639"/>
    <w:rsid w:val="0065254F"/>
    <w:rsid w:val="0065378B"/>
    <w:rsid w:val="006565F9"/>
    <w:rsid w:val="006570EF"/>
    <w:rsid w:val="0065718F"/>
    <w:rsid w:val="006575AD"/>
    <w:rsid w:val="00657603"/>
    <w:rsid w:val="006602C6"/>
    <w:rsid w:val="00661D25"/>
    <w:rsid w:val="006636AD"/>
    <w:rsid w:val="00665FCC"/>
    <w:rsid w:val="00667FD7"/>
    <w:rsid w:val="0067050B"/>
    <w:rsid w:val="0067112C"/>
    <w:rsid w:val="00671F76"/>
    <w:rsid w:val="00674C9F"/>
    <w:rsid w:val="00675341"/>
    <w:rsid w:val="006765F9"/>
    <w:rsid w:val="0067753A"/>
    <w:rsid w:val="00677F40"/>
    <w:rsid w:val="006800A4"/>
    <w:rsid w:val="006823A5"/>
    <w:rsid w:val="006826B0"/>
    <w:rsid w:val="00683F19"/>
    <w:rsid w:val="00684C8D"/>
    <w:rsid w:val="006856C5"/>
    <w:rsid w:val="00685D60"/>
    <w:rsid w:val="00690092"/>
    <w:rsid w:val="00690C0A"/>
    <w:rsid w:val="00691074"/>
    <w:rsid w:val="0069332C"/>
    <w:rsid w:val="00694164"/>
    <w:rsid w:val="006942D0"/>
    <w:rsid w:val="00694463"/>
    <w:rsid w:val="006979BE"/>
    <w:rsid w:val="006A1532"/>
    <w:rsid w:val="006A35BB"/>
    <w:rsid w:val="006A4437"/>
    <w:rsid w:val="006A4D24"/>
    <w:rsid w:val="006A4D84"/>
    <w:rsid w:val="006A4E8C"/>
    <w:rsid w:val="006A66A7"/>
    <w:rsid w:val="006A6C45"/>
    <w:rsid w:val="006B01E1"/>
    <w:rsid w:val="006B16BA"/>
    <w:rsid w:val="006B195F"/>
    <w:rsid w:val="006B3BEE"/>
    <w:rsid w:val="006B4126"/>
    <w:rsid w:val="006B5543"/>
    <w:rsid w:val="006B68AF"/>
    <w:rsid w:val="006B7D70"/>
    <w:rsid w:val="006C1599"/>
    <w:rsid w:val="006C1C1F"/>
    <w:rsid w:val="006C3140"/>
    <w:rsid w:val="006C5A92"/>
    <w:rsid w:val="006C6658"/>
    <w:rsid w:val="006C668D"/>
    <w:rsid w:val="006C6862"/>
    <w:rsid w:val="006C7F1F"/>
    <w:rsid w:val="006D15DD"/>
    <w:rsid w:val="006D21CE"/>
    <w:rsid w:val="006D6C27"/>
    <w:rsid w:val="006D713B"/>
    <w:rsid w:val="006D7563"/>
    <w:rsid w:val="006E2EE0"/>
    <w:rsid w:val="006E3190"/>
    <w:rsid w:val="006E3C59"/>
    <w:rsid w:val="006E54D6"/>
    <w:rsid w:val="006E56F6"/>
    <w:rsid w:val="006E5806"/>
    <w:rsid w:val="006E5E07"/>
    <w:rsid w:val="006F386A"/>
    <w:rsid w:val="006F3F76"/>
    <w:rsid w:val="006F414A"/>
    <w:rsid w:val="006F5306"/>
    <w:rsid w:val="00702A83"/>
    <w:rsid w:val="0070363E"/>
    <w:rsid w:val="00706A3C"/>
    <w:rsid w:val="007072DE"/>
    <w:rsid w:val="00707640"/>
    <w:rsid w:val="00710360"/>
    <w:rsid w:val="007119F7"/>
    <w:rsid w:val="00712057"/>
    <w:rsid w:val="0071295E"/>
    <w:rsid w:val="00713F7B"/>
    <w:rsid w:val="00715514"/>
    <w:rsid w:val="00716375"/>
    <w:rsid w:val="00717788"/>
    <w:rsid w:val="007205E2"/>
    <w:rsid w:val="00720975"/>
    <w:rsid w:val="00720AF1"/>
    <w:rsid w:val="00720BAB"/>
    <w:rsid w:val="00722522"/>
    <w:rsid w:val="00723C17"/>
    <w:rsid w:val="0072437A"/>
    <w:rsid w:val="00724468"/>
    <w:rsid w:val="00724730"/>
    <w:rsid w:val="007266BF"/>
    <w:rsid w:val="00732454"/>
    <w:rsid w:val="00732987"/>
    <w:rsid w:val="007331D5"/>
    <w:rsid w:val="00736C38"/>
    <w:rsid w:val="00737433"/>
    <w:rsid w:val="00737E0F"/>
    <w:rsid w:val="00740B41"/>
    <w:rsid w:val="007431AB"/>
    <w:rsid w:val="00743C9E"/>
    <w:rsid w:val="00745A2B"/>
    <w:rsid w:val="00750209"/>
    <w:rsid w:val="007502CE"/>
    <w:rsid w:val="00750443"/>
    <w:rsid w:val="00750684"/>
    <w:rsid w:val="0075069D"/>
    <w:rsid w:val="00751566"/>
    <w:rsid w:val="00752042"/>
    <w:rsid w:val="0075251F"/>
    <w:rsid w:val="007540BB"/>
    <w:rsid w:val="00754591"/>
    <w:rsid w:val="0075499B"/>
    <w:rsid w:val="007552C1"/>
    <w:rsid w:val="00755711"/>
    <w:rsid w:val="0075620A"/>
    <w:rsid w:val="00757322"/>
    <w:rsid w:val="00757762"/>
    <w:rsid w:val="007637ED"/>
    <w:rsid w:val="00764900"/>
    <w:rsid w:val="00764D57"/>
    <w:rsid w:val="0076531E"/>
    <w:rsid w:val="007733A7"/>
    <w:rsid w:val="00774415"/>
    <w:rsid w:val="0078472B"/>
    <w:rsid w:val="007859DD"/>
    <w:rsid w:val="0078678E"/>
    <w:rsid w:val="00791EAC"/>
    <w:rsid w:val="00793A94"/>
    <w:rsid w:val="007955D7"/>
    <w:rsid w:val="00797362"/>
    <w:rsid w:val="0079790B"/>
    <w:rsid w:val="007A0A44"/>
    <w:rsid w:val="007A43C3"/>
    <w:rsid w:val="007A46D1"/>
    <w:rsid w:val="007A4B70"/>
    <w:rsid w:val="007A7584"/>
    <w:rsid w:val="007A77DC"/>
    <w:rsid w:val="007A7EBA"/>
    <w:rsid w:val="007B041C"/>
    <w:rsid w:val="007B0BFD"/>
    <w:rsid w:val="007B0DD5"/>
    <w:rsid w:val="007B124F"/>
    <w:rsid w:val="007B18E8"/>
    <w:rsid w:val="007B1B51"/>
    <w:rsid w:val="007B3A15"/>
    <w:rsid w:val="007B4588"/>
    <w:rsid w:val="007B5BDF"/>
    <w:rsid w:val="007B6563"/>
    <w:rsid w:val="007B675A"/>
    <w:rsid w:val="007B761E"/>
    <w:rsid w:val="007B7699"/>
    <w:rsid w:val="007B7969"/>
    <w:rsid w:val="007C3A2C"/>
    <w:rsid w:val="007C4945"/>
    <w:rsid w:val="007C585F"/>
    <w:rsid w:val="007C64F5"/>
    <w:rsid w:val="007C6E63"/>
    <w:rsid w:val="007C7153"/>
    <w:rsid w:val="007D1546"/>
    <w:rsid w:val="007D3D5C"/>
    <w:rsid w:val="007E4654"/>
    <w:rsid w:val="007E5DF2"/>
    <w:rsid w:val="007F1181"/>
    <w:rsid w:val="007F1E24"/>
    <w:rsid w:val="007F3968"/>
    <w:rsid w:val="007F4059"/>
    <w:rsid w:val="007F5CA6"/>
    <w:rsid w:val="007F64A4"/>
    <w:rsid w:val="007F6D9E"/>
    <w:rsid w:val="007F7976"/>
    <w:rsid w:val="0080289C"/>
    <w:rsid w:val="00804A06"/>
    <w:rsid w:val="00804BD2"/>
    <w:rsid w:val="008074FC"/>
    <w:rsid w:val="00811D5E"/>
    <w:rsid w:val="00813F0A"/>
    <w:rsid w:val="00816F91"/>
    <w:rsid w:val="00817C93"/>
    <w:rsid w:val="00817FBA"/>
    <w:rsid w:val="00820476"/>
    <w:rsid w:val="00821D14"/>
    <w:rsid w:val="008246DF"/>
    <w:rsid w:val="0083075C"/>
    <w:rsid w:val="00831012"/>
    <w:rsid w:val="00833D4B"/>
    <w:rsid w:val="0083431E"/>
    <w:rsid w:val="00834BB5"/>
    <w:rsid w:val="00834D4B"/>
    <w:rsid w:val="008371BD"/>
    <w:rsid w:val="00837544"/>
    <w:rsid w:val="00837B39"/>
    <w:rsid w:val="00840171"/>
    <w:rsid w:val="00840BFA"/>
    <w:rsid w:val="00840ECC"/>
    <w:rsid w:val="00842AB9"/>
    <w:rsid w:val="0084321C"/>
    <w:rsid w:val="00843818"/>
    <w:rsid w:val="00846707"/>
    <w:rsid w:val="008473AF"/>
    <w:rsid w:val="00851982"/>
    <w:rsid w:val="00853C92"/>
    <w:rsid w:val="008551C4"/>
    <w:rsid w:val="00856010"/>
    <w:rsid w:val="008565E7"/>
    <w:rsid w:val="00856AFE"/>
    <w:rsid w:val="008575F4"/>
    <w:rsid w:val="00860D3B"/>
    <w:rsid w:val="008623ED"/>
    <w:rsid w:val="00862F00"/>
    <w:rsid w:val="00865C08"/>
    <w:rsid w:val="008660E5"/>
    <w:rsid w:val="008710C6"/>
    <w:rsid w:val="00873BCA"/>
    <w:rsid w:val="008749D3"/>
    <w:rsid w:val="0087542C"/>
    <w:rsid w:val="008754DA"/>
    <w:rsid w:val="00875FD7"/>
    <w:rsid w:val="00884E4D"/>
    <w:rsid w:val="008864D5"/>
    <w:rsid w:val="008865EE"/>
    <w:rsid w:val="0088688A"/>
    <w:rsid w:val="008870F3"/>
    <w:rsid w:val="00890C07"/>
    <w:rsid w:val="00890CD1"/>
    <w:rsid w:val="00894BDB"/>
    <w:rsid w:val="008951EB"/>
    <w:rsid w:val="00895FFC"/>
    <w:rsid w:val="008A2045"/>
    <w:rsid w:val="008A2CE4"/>
    <w:rsid w:val="008A3037"/>
    <w:rsid w:val="008A3A42"/>
    <w:rsid w:val="008A3E8A"/>
    <w:rsid w:val="008A5A38"/>
    <w:rsid w:val="008B0873"/>
    <w:rsid w:val="008B0CC9"/>
    <w:rsid w:val="008B21F8"/>
    <w:rsid w:val="008B2EAF"/>
    <w:rsid w:val="008B41E6"/>
    <w:rsid w:val="008B4630"/>
    <w:rsid w:val="008B775B"/>
    <w:rsid w:val="008C1080"/>
    <w:rsid w:val="008C10EE"/>
    <w:rsid w:val="008C170C"/>
    <w:rsid w:val="008C1F23"/>
    <w:rsid w:val="008C32AC"/>
    <w:rsid w:val="008C4099"/>
    <w:rsid w:val="008C5DF3"/>
    <w:rsid w:val="008C6098"/>
    <w:rsid w:val="008D2F2C"/>
    <w:rsid w:val="008D30B1"/>
    <w:rsid w:val="008D330F"/>
    <w:rsid w:val="008D5BA4"/>
    <w:rsid w:val="008D62A5"/>
    <w:rsid w:val="008E26BD"/>
    <w:rsid w:val="008E45B0"/>
    <w:rsid w:val="008E72B7"/>
    <w:rsid w:val="008E7787"/>
    <w:rsid w:val="008E7999"/>
    <w:rsid w:val="008F06FE"/>
    <w:rsid w:val="008F257D"/>
    <w:rsid w:val="008F2949"/>
    <w:rsid w:val="008F32BA"/>
    <w:rsid w:val="008F385B"/>
    <w:rsid w:val="008F400F"/>
    <w:rsid w:val="008F4636"/>
    <w:rsid w:val="008F5471"/>
    <w:rsid w:val="008F6146"/>
    <w:rsid w:val="008F69BD"/>
    <w:rsid w:val="008F739B"/>
    <w:rsid w:val="008F77F9"/>
    <w:rsid w:val="008F7D3D"/>
    <w:rsid w:val="00900311"/>
    <w:rsid w:val="00900BF9"/>
    <w:rsid w:val="00900DB9"/>
    <w:rsid w:val="00901B63"/>
    <w:rsid w:val="00905042"/>
    <w:rsid w:val="009054E2"/>
    <w:rsid w:val="00907766"/>
    <w:rsid w:val="00910C7B"/>
    <w:rsid w:val="0091158F"/>
    <w:rsid w:val="00911DD5"/>
    <w:rsid w:val="00913BC5"/>
    <w:rsid w:val="00913CD7"/>
    <w:rsid w:val="00915242"/>
    <w:rsid w:val="009168F6"/>
    <w:rsid w:val="00916C02"/>
    <w:rsid w:val="009170EC"/>
    <w:rsid w:val="00917128"/>
    <w:rsid w:val="009177C2"/>
    <w:rsid w:val="00926E9D"/>
    <w:rsid w:val="00930187"/>
    <w:rsid w:val="00933A31"/>
    <w:rsid w:val="0093460F"/>
    <w:rsid w:val="009358FF"/>
    <w:rsid w:val="00936E1D"/>
    <w:rsid w:val="00937BE6"/>
    <w:rsid w:val="009404AA"/>
    <w:rsid w:val="009413C1"/>
    <w:rsid w:val="00941E6F"/>
    <w:rsid w:val="009424FE"/>
    <w:rsid w:val="00942E19"/>
    <w:rsid w:val="00942E34"/>
    <w:rsid w:val="00944003"/>
    <w:rsid w:val="0094434E"/>
    <w:rsid w:val="009444B7"/>
    <w:rsid w:val="00944AEB"/>
    <w:rsid w:val="00944EC9"/>
    <w:rsid w:val="009462B5"/>
    <w:rsid w:val="0095113C"/>
    <w:rsid w:val="00952437"/>
    <w:rsid w:val="00953476"/>
    <w:rsid w:val="00953EFF"/>
    <w:rsid w:val="009540BD"/>
    <w:rsid w:val="00954FBA"/>
    <w:rsid w:val="00955B43"/>
    <w:rsid w:val="009563FC"/>
    <w:rsid w:val="0095768A"/>
    <w:rsid w:val="0096045F"/>
    <w:rsid w:val="00961DA7"/>
    <w:rsid w:val="00962129"/>
    <w:rsid w:val="00962177"/>
    <w:rsid w:val="00962A39"/>
    <w:rsid w:val="009630E4"/>
    <w:rsid w:val="0096355A"/>
    <w:rsid w:val="00964120"/>
    <w:rsid w:val="009643DF"/>
    <w:rsid w:val="00965353"/>
    <w:rsid w:val="00966FE7"/>
    <w:rsid w:val="009707F1"/>
    <w:rsid w:val="009729B2"/>
    <w:rsid w:val="0097453C"/>
    <w:rsid w:val="009750C3"/>
    <w:rsid w:val="00980A53"/>
    <w:rsid w:val="00980AD7"/>
    <w:rsid w:val="00981E7C"/>
    <w:rsid w:val="009822C8"/>
    <w:rsid w:val="00982953"/>
    <w:rsid w:val="00983E77"/>
    <w:rsid w:val="00986C64"/>
    <w:rsid w:val="009919C5"/>
    <w:rsid w:val="00991FAC"/>
    <w:rsid w:val="0099232D"/>
    <w:rsid w:val="00993388"/>
    <w:rsid w:val="0099449C"/>
    <w:rsid w:val="009947A6"/>
    <w:rsid w:val="0099482E"/>
    <w:rsid w:val="00995118"/>
    <w:rsid w:val="0099572D"/>
    <w:rsid w:val="009960A0"/>
    <w:rsid w:val="009966B6"/>
    <w:rsid w:val="00997F5A"/>
    <w:rsid w:val="009A0268"/>
    <w:rsid w:val="009A163A"/>
    <w:rsid w:val="009A1CE0"/>
    <w:rsid w:val="009A231C"/>
    <w:rsid w:val="009A23AA"/>
    <w:rsid w:val="009A343F"/>
    <w:rsid w:val="009A50F4"/>
    <w:rsid w:val="009B1540"/>
    <w:rsid w:val="009B191C"/>
    <w:rsid w:val="009B2A34"/>
    <w:rsid w:val="009B384A"/>
    <w:rsid w:val="009B6E90"/>
    <w:rsid w:val="009C1285"/>
    <w:rsid w:val="009C2073"/>
    <w:rsid w:val="009C41D2"/>
    <w:rsid w:val="009C4696"/>
    <w:rsid w:val="009C4B11"/>
    <w:rsid w:val="009C501C"/>
    <w:rsid w:val="009C753E"/>
    <w:rsid w:val="009D3496"/>
    <w:rsid w:val="009D4D47"/>
    <w:rsid w:val="009E25EB"/>
    <w:rsid w:val="009E3175"/>
    <w:rsid w:val="009E3217"/>
    <w:rsid w:val="009E36BB"/>
    <w:rsid w:val="009F1863"/>
    <w:rsid w:val="009F189B"/>
    <w:rsid w:val="009F2DB3"/>
    <w:rsid w:val="009F33B5"/>
    <w:rsid w:val="009F3A8F"/>
    <w:rsid w:val="009F44FF"/>
    <w:rsid w:val="009F4613"/>
    <w:rsid w:val="009F56BC"/>
    <w:rsid w:val="009F570F"/>
    <w:rsid w:val="009F6EA9"/>
    <w:rsid w:val="009F7186"/>
    <w:rsid w:val="00A014F5"/>
    <w:rsid w:val="00A01924"/>
    <w:rsid w:val="00A01ED5"/>
    <w:rsid w:val="00A028F3"/>
    <w:rsid w:val="00A041E7"/>
    <w:rsid w:val="00A056F9"/>
    <w:rsid w:val="00A05C1A"/>
    <w:rsid w:val="00A06836"/>
    <w:rsid w:val="00A07729"/>
    <w:rsid w:val="00A10050"/>
    <w:rsid w:val="00A11651"/>
    <w:rsid w:val="00A11C88"/>
    <w:rsid w:val="00A13B01"/>
    <w:rsid w:val="00A13D80"/>
    <w:rsid w:val="00A15427"/>
    <w:rsid w:val="00A20030"/>
    <w:rsid w:val="00A218B3"/>
    <w:rsid w:val="00A2254E"/>
    <w:rsid w:val="00A231E3"/>
    <w:rsid w:val="00A2324A"/>
    <w:rsid w:val="00A23C0C"/>
    <w:rsid w:val="00A23CD3"/>
    <w:rsid w:val="00A24067"/>
    <w:rsid w:val="00A24645"/>
    <w:rsid w:val="00A2475C"/>
    <w:rsid w:val="00A25126"/>
    <w:rsid w:val="00A2597E"/>
    <w:rsid w:val="00A26B7E"/>
    <w:rsid w:val="00A27BEA"/>
    <w:rsid w:val="00A305CA"/>
    <w:rsid w:val="00A31F48"/>
    <w:rsid w:val="00A32FEE"/>
    <w:rsid w:val="00A339FF"/>
    <w:rsid w:val="00A33A21"/>
    <w:rsid w:val="00A33B6F"/>
    <w:rsid w:val="00A33E55"/>
    <w:rsid w:val="00A3506A"/>
    <w:rsid w:val="00A35D76"/>
    <w:rsid w:val="00A372C7"/>
    <w:rsid w:val="00A3795B"/>
    <w:rsid w:val="00A402DE"/>
    <w:rsid w:val="00A407BB"/>
    <w:rsid w:val="00A41669"/>
    <w:rsid w:val="00A428F2"/>
    <w:rsid w:val="00A43225"/>
    <w:rsid w:val="00A43F75"/>
    <w:rsid w:val="00A449E6"/>
    <w:rsid w:val="00A45262"/>
    <w:rsid w:val="00A45C41"/>
    <w:rsid w:val="00A4722D"/>
    <w:rsid w:val="00A474C5"/>
    <w:rsid w:val="00A4788D"/>
    <w:rsid w:val="00A52B75"/>
    <w:rsid w:val="00A52D5F"/>
    <w:rsid w:val="00A5497C"/>
    <w:rsid w:val="00A54AF2"/>
    <w:rsid w:val="00A54D53"/>
    <w:rsid w:val="00A55E42"/>
    <w:rsid w:val="00A5674A"/>
    <w:rsid w:val="00A577B2"/>
    <w:rsid w:val="00A57DE5"/>
    <w:rsid w:val="00A605DF"/>
    <w:rsid w:val="00A612A1"/>
    <w:rsid w:val="00A61F2A"/>
    <w:rsid w:val="00A61F87"/>
    <w:rsid w:val="00A624B6"/>
    <w:rsid w:val="00A62CF0"/>
    <w:rsid w:val="00A66070"/>
    <w:rsid w:val="00A66490"/>
    <w:rsid w:val="00A66CB5"/>
    <w:rsid w:val="00A67BAF"/>
    <w:rsid w:val="00A70072"/>
    <w:rsid w:val="00A701B4"/>
    <w:rsid w:val="00A7252B"/>
    <w:rsid w:val="00A75520"/>
    <w:rsid w:val="00A755BD"/>
    <w:rsid w:val="00A76243"/>
    <w:rsid w:val="00A76D8B"/>
    <w:rsid w:val="00A77193"/>
    <w:rsid w:val="00A77A7E"/>
    <w:rsid w:val="00A807BE"/>
    <w:rsid w:val="00A84476"/>
    <w:rsid w:val="00A85551"/>
    <w:rsid w:val="00A85B62"/>
    <w:rsid w:val="00A86A4D"/>
    <w:rsid w:val="00A90C88"/>
    <w:rsid w:val="00A90CC5"/>
    <w:rsid w:val="00A918FF"/>
    <w:rsid w:val="00A91FEF"/>
    <w:rsid w:val="00A95D22"/>
    <w:rsid w:val="00AA0C70"/>
    <w:rsid w:val="00AA1222"/>
    <w:rsid w:val="00AA2EB4"/>
    <w:rsid w:val="00AA5074"/>
    <w:rsid w:val="00AA51AB"/>
    <w:rsid w:val="00AA5BB6"/>
    <w:rsid w:val="00AA622E"/>
    <w:rsid w:val="00AA7AF5"/>
    <w:rsid w:val="00AA7C12"/>
    <w:rsid w:val="00AB0994"/>
    <w:rsid w:val="00AB0C33"/>
    <w:rsid w:val="00AB3000"/>
    <w:rsid w:val="00AB4E63"/>
    <w:rsid w:val="00AB61D3"/>
    <w:rsid w:val="00AB6A04"/>
    <w:rsid w:val="00AB6D78"/>
    <w:rsid w:val="00AB7976"/>
    <w:rsid w:val="00AC318D"/>
    <w:rsid w:val="00AC3FE7"/>
    <w:rsid w:val="00AC44F7"/>
    <w:rsid w:val="00AC4D1E"/>
    <w:rsid w:val="00AC524E"/>
    <w:rsid w:val="00AC68A8"/>
    <w:rsid w:val="00AD15F6"/>
    <w:rsid w:val="00AD1684"/>
    <w:rsid w:val="00AD30D9"/>
    <w:rsid w:val="00AD3C3A"/>
    <w:rsid w:val="00AD3DB3"/>
    <w:rsid w:val="00AD44CB"/>
    <w:rsid w:val="00AD4D39"/>
    <w:rsid w:val="00AD766E"/>
    <w:rsid w:val="00AE1464"/>
    <w:rsid w:val="00AE25B7"/>
    <w:rsid w:val="00AE2976"/>
    <w:rsid w:val="00AE36B2"/>
    <w:rsid w:val="00AE41BF"/>
    <w:rsid w:val="00AE5836"/>
    <w:rsid w:val="00AF08AC"/>
    <w:rsid w:val="00AF0930"/>
    <w:rsid w:val="00AF1FCF"/>
    <w:rsid w:val="00AF2347"/>
    <w:rsid w:val="00AF31A0"/>
    <w:rsid w:val="00AF33EA"/>
    <w:rsid w:val="00B0092C"/>
    <w:rsid w:val="00B0359A"/>
    <w:rsid w:val="00B044AC"/>
    <w:rsid w:val="00B05185"/>
    <w:rsid w:val="00B07314"/>
    <w:rsid w:val="00B10EAA"/>
    <w:rsid w:val="00B11648"/>
    <w:rsid w:val="00B11946"/>
    <w:rsid w:val="00B11985"/>
    <w:rsid w:val="00B135E3"/>
    <w:rsid w:val="00B138A3"/>
    <w:rsid w:val="00B15B4F"/>
    <w:rsid w:val="00B15F16"/>
    <w:rsid w:val="00B16299"/>
    <w:rsid w:val="00B169C4"/>
    <w:rsid w:val="00B17514"/>
    <w:rsid w:val="00B1792A"/>
    <w:rsid w:val="00B217AF"/>
    <w:rsid w:val="00B23617"/>
    <w:rsid w:val="00B2428B"/>
    <w:rsid w:val="00B24EA1"/>
    <w:rsid w:val="00B31C29"/>
    <w:rsid w:val="00B31D46"/>
    <w:rsid w:val="00B335CD"/>
    <w:rsid w:val="00B33B7B"/>
    <w:rsid w:val="00B33DAB"/>
    <w:rsid w:val="00B344E1"/>
    <w:rsid w:val="00B3530A"/>
    <w:rsid w:val="00B36555"/>
    <w:rsid w:val="00B36802"/>
    <w:rsid w:val="00B36FE2"/>
    <w:rsid w:val="00B3737A"/>
    <w:rsid w:val="00B4015B"/>
    <w:rsid w:val="00B422F8"/>
    <w:rsid w:val="00B42AA2"/>
    <w:rsid w:val="00B4365A"/>
    <w:rsid w:val="00B447F7"/>
    <w:rsid w:val="00B44CD6"/>
    <w:rsid w:val="00B454C0"/>
    <w:rsid w:val="00B467B6"/>
    <w:rsid w:val="00B47AE3"/>
    <w:rsid w:val="00B51C18"/>
    <w:rsid w:val="00B5261E"/>
    <w:rsid w:val="00B5287F"/>
    <w:rsid w:val="00B53879"/>
    <w:rsid w:val="00B55E19"/>
    <w:rsid w:val="00B56B96"/>
    <w:rsid w:val="00B57FCF"/>
    <w:rsid w:val="00B638C6"/>
    <w:rsid w:val="00B64E33"/>
    <w:rsid w:val="00B65966"/>
    <w:rsid w:val="00B66112"/>
    <w:rsid w:val="00B667BE"/>
    <w:rsid w:val="00B6711E"/>
    <w:rsid w:val="00B6733A"/>
    <w:rsid w:val="00B676DE"/>
    <w:rsid w:val="00B72A90"/>
    <w:rsid w:val="00B75B9C"/>
    <w:rsid w:val="00B768C0"/>
    <w:rsid w:val="00B77A16"/>
    <w:rsid w:val="00B81609"/>
    <w:rsid w:val="00B85C60"/>
    <w:rsid w:val="00B8616E"/>
    <w:rsid w:val="00B86794"/>
    <w:rsid w:val="00B93F32"/>
    <w:rsid w:val="00B93FB4"/>
    <w:rsid w:val="00B946FB"/>
    <w:rsid w:val="00BA1BED"/>
    <w:rsid w:val="00BA2294"/>
    <w:rsid w:val="00BA2E41"/>
    <w:rsid w:val="00BA5965"/>
    <w:rsid w:val="00BA77C5"/>
    <w:rsid w:val="00BA7AC0"/>
    <w:rsid w:val="00BA7DF1"/>
    <w:rsid w:val="00BB0EBB"/>
    <w:rsid w:val="00BB0EBC"/>
    <w:rsid w:val="00BB26E3"/>
    <w:rsid w:val="00BB3A17"/>
    <w:rsid w:val="00BB3C7E"/>
    <w:rsid w:val="00BB410D"/>
    <w:rsid w:val="00BB448A"/>
    <w:rsid w:val="00BC018F"/>
    <w:rsid w:val="00BC3609"/>
    <w:rsid w:val="00BC4278"/>
    <w:rsid w:val="00BC6A38"/>
    <w:rsid w:val="00BD0306"/>
    <w:rsid w:val="00BD03FB"/>
    <w:rsid w:val="00BD0B7A"/>
    <w:rsid w:val="00BD36AC"/>
    <w:rsid w:val="00BD3F9E"/>
    <w:rsid w:val="00BD411A"/>
    <w:rsid w:val="00BD5A03"/>
    <w:rsid w:val="00BD66C0"/>
    <w:rsid w:val="00BD7878"/>
    <w:rsid w:val="00BE0E04"/>
    <w:rsid w:val="00BE40CD"/>
    <w:rsid w:val="00BE4649"/>
    <w:rsid w:val="00BE57CF"/>
    <w:rsid w:val="00BE5E69"/>
    <w:rsid w:val="00BE5F75"/>
    <w:rsid w:val="00BE6EF3"/>
    <w:rsid w:val="00BF1050"/>
    <w:rsid w:val="00BF33A2"/>
    <w:rsid w:val="00BF3C5A"/>
    <w:rsid w:val="00BF6DBB"/>
    <w:rsid w:val="00BF7E16"/>
    <w:rsid w:val="00C006C8"/>
    <w:rsid w:val="00C01015"/>
    <w:rsid w:val="00C026E5"/>
    <w:rsid w:val="00C02711"/>
    <w:rsid w:val="00C03556"/>
    <w:rsid w:val="00C0418C"/>
    <w:rsid w:val="00C044D6"/>
    <w:rsid w:val="00C048DD"/>
    <w:rsid w:val="00C04DF4"/>
    <w:rsid w:val="00C05CE2"/>
    <w:rsid w:val="00C0774A"/>
    <w:rsid w:val="00C07848"/>
    <w:rsid w:val="00C11B1A"/>
    <w:rsid w:val="00C12F01"/>
    <w:rsid w:val="00C13B7F"/>
    <w:rsid w:val="00C14E9F"/>
    <w:rsid w:val="00C15971"/>
    <w:rsid w:val="00C1620A"/>
    <w:rsid w:val="00C16DC7"/>
    <w:rsid w:val="00C17273"/>
    <w:rsid w:val="00C2046A"/>
    <w:rsid w:val="00C225F7"/>
    <w:rsid w:val="00C239E4"/>
    <w:rsid w:val="00C255F6"/>
    <w:rsid w:val="00C257A6"/>
    <w:rsid w:val="00C270B4"/>
    <w:rsid w:val="00C276FE"/>
    <w:rsid w:val="00C30E47"/>
    <w:rsid w:val="00C31521"/>
    <w:rsid w:val="00C318E2"/>
    <w:rsid w:val="00C34091"/>
    <w:rsid w:val="00C340D4"/>
    <w:rsid w:val="00C35CCA"/>
    <w:rsid w:val="00C35FC3"/>
    <w:rsid w:val="00C370F3"/>
    <w:rsid w:val="00C41142"/>
    <w:rsid w:val="00C41671"/>
    <w:rsid w:val="00C42189"/>
    <w:rsid w:val="00C43D3B"/>
    <w:rsid w:val="00C442ED"/>
    <w:rsid w:val="00C4478F"/>
    <w:rsid w:val="00C45B8A"/>
    <w:rsid w:val="00C474DB"/>
    <w:rsid w:val="00C47C1A"/>
    <w:rsid w:val="00C52846"/>
    <w:rsid w:val="00C53634"/>
    <w:rsid w:val="00C537DE"/>
    <w:rsid w:val="00C560E6"/>
    <w:rsid w:val="00C57D22"/>
    <w:rsid w:val="00C62E0B"/>
    <w:rsid w:val="00C64F1D"/>
    <w:rsid w:val="00C66E80"/>
    <w:rsid w:val="00C704EF"/>
    <w:rsid w:val="00C70E2A"/>
    <w:rsid w:val="00C7217E"/>
    <w:rsid w:val="00C73B03"/>
    <w:rsid w:val="00C7459A"/>
    <w:rsid w:val="00C7563B"/>
    <w:rsid w:val="00C76783"/>
    <w:rsid w:val="00C8151C"/>
    <w:rsid w:val="00C82D54"/>
    <w:rsid w:val="00C82DB2"/>
    <w:rsid w:val="00C914B8"/>
    <w:rsid w:val="00C91B03"/>
    <w:rsid w:val="00C928D9"/>
    <w:rsid w:val="00C92C13"/>
    <w:rsid w:val="00C93D16"/>
    <w:rsid w:val="00C94594"/>
    <w:rsid w:val="00C94F75"/>
    <w:rsid w:val="00C97A5B"/>
    <w:rsid w:val="00C97C2B"/>
    <w:rsid w:val="00CA012D"/>
    <w:rsid w:val="00CA05B6"/>
    <w:rsid w:val="00CA13E0"/>
    <w:rsid w:val="00CA29C2"/>
    <w:rsid w:val="00CA3EA8"/>
    <w:rsid w:val="00CA4902"/>
    <w:rsid w:val="00CA4CAE"/>
    <w:rsid w:val="00CA5DA0"/>
    <w:rsid w:val="00CB132C"/>
    <w:rsid w:val="00CB1D11"/>
    <w:rsid w:val="00CB1FA4"/>
    <w:rsid w:val="00CB1FFD"/>
    <w:rsid w:val="00CB21E4"/>
    <w:rsid w:val="00CB5BDE"/>
    <w:rsid w:val="00CB5E3A"/>
    <w:rsid w:val="00CB6255"/>
    <w:rsid w:val="00CB75DE"/>
    <w:rsid w:val="00CC133F"/>
    <w:rsid w:val="00CC1AE1"/>
    <w:rsid w:val="00CC2266"/>
    <w:rsid w:val="00CC32A4"/>
    <w:rsid w:val="00CC4958"/>
    <w:rsid w:val="00CC7549"/>
    <w:rsid w:val="00CD084E"/>
    <w:rsid w:val="00CD1A13"/>
    <w:rsid w:val="00CD1F77"/>
    <w:rsid w:val="00CD2F19"/>
    <w:rsid w:val="00CD2FF0"/>
    <w:rsid w:val="00CE03D8"/>
    <w:rsid w:val="00CE4425"/>
    <w:rsid w:val="00CF0896"/>
    <w:rsid w:val="00CF090A"/>
    <w:rsid w:val="00CF223E"/>
    <w:rsid w:val="00CF2510"/>
    <w:rsid w:val="00CF3A1C"/>
    <w:rsid w:val="00CF68DF"/>
    <w:rsid w:val="00D00DF6"/>
    <w:rsid w:val="00D01829"/>
    <w:rsid w:val="00D039F6"/>
    <w:rsid w:val="00D04406"/>
    <w:rsid w:val="00D06694"/>
    <w:rsid w:val="00D0743C"/>
    <w:rsid w:val="00D11813"/>
    <w:rsid w:val="00D12909"/>
    <w:rsid w:val="00D12BB9"/>
    <w:rsid w:val="00D12F71"/>
    <w:rsid w:val="00D148EB"/>
    <w:rsid w:val="00D157E3"/>
    <w:rsid w:val="00D15E38"/>
    <w:rsid w:val="00D17E23"/>
    <w:rsid w:val="00D22AA6"/>
    <w:rsid w:val="00D24665"/>
    <w:rsid w:val="00D2472D"/>
    <w:rsid w:val="00D252EB"/>
    <w:rsid w:val="00D25F8C"/>
    <w:rsid w:val="00D2684E"/>
    <w:rsid w:val="00D26A80"/>
    <w:rsid w:val="00D333E1"/>
    <w:rsid w:val="00D3456E"/>
    <w:rsid w:val="00D359DC"/>
    <w:rsid w:val="00D37A0D"/>
    <w:rsid w:val="00D37AB0"/>
    <w:rsid w:val="00D40316"/>
    <w:rsid w:val="00D41420"/>
    <w:rsid w:val="00D41AC1"/>
    <w:rsid w:val="00D41B08"/>
    <w:rsid w:val="00D41C33"/>
    <w:rsid w:val="00D42A94"/>
    <w:rsid w:val="00D42CD8"/>
    <w:rsid w:val="00D44153"/>
    <w:rsid w:val="00D44468"/>
    <w:rsid w:val="00D456E2"/>
    <w:rsid w:val="00D456F1"/>
    <w:rsid w:val="00D464C1"/>
    <w:rsid w:val="00D472A1"/>
    <w:rsid w:val="00D51AE3"/>
    <w:rsid w:val="00D5450C"/>
    <w:rsid w:val="00D55496"/>
    <w:rsid w:val="00D60AB5"/>
    <w:rsid w:val="00D621BD"/>
    <w:rsid w:val="00D633ED"/>
    <w:rsid w:val="00D637F9"/>
    <w:rsid w:val="00D65C04"/>
    <w:rsid w:val="00D66197"/>
    <w:rsid w:val="00D67ABF"/>
    <w:rsid w:val="00D704B9"/>
    <w:rsid w:val="00D71273"/>
    <w:rsid w:val="00D71DB6"/>
    <w:rsid w:val="00D7245F"/>
    <w:rsid w:val="00D733DA"/>
    <w:rsid w:val="00D73DB3"/>
    <w:rsid w:val="00D74A8D"/>
    <w:rsid w:val="00D7575D"/>
    <w:rsid w:val="00D75C12"/>
    <w:rsid w:val="00D75DE7"/>
    <w:rsid w:val="00D76187"/>
    <w:rsid w:val="00D77C1B"/>
    <w:rsid w:val="00D77EEC"/>
    <w:rsid w:val="00D80EA8"/>
    <w:rsid w:val="00D8316B"/>
    <w:rsid w:val="00D841C4"/>
    <w:rsid w:val="00D85A5C"/>
    <w:rsid w:val="00D85C72"/>
    <w:rsid w:val="00D8760A"/>
    <w:rsid w:val="00D900AE"/>
    <w:rsid w:val="00D91063"/>
    <w:rsid w:val="00D91EBB"/>
    <w:rsid w:val="00D9210F"/>
    <w:rsid w:val="00D94381"/>
    <w:rsid w:val="00D947CF"/>
    <w:rsid w:val="00D9504A"/>
    <w:rsid w:val="00D95D21"/>
    <w:rsid w:val="00D970BA"/>
    <w:rsid w:val="00D97E96"/>
    <w:rsid w:val="00DA04D8"/>
    <w:rsid w:val="00DA106E"/>
    <w:rsid w:val="00DA10DF"/>
    <w:rsid w:val="00DA269D"/>
    <w:rsid w:val="00DA3E1B"/>
    <w:rsid w:val="00DA4A45"/>
    <w:rsid w:val="00DA4B0A"/>
    <w:rsid w:val="00DA4C6A"/>
    <w:rsid w:val="00DA531C"/>
    <w:rsid w:val="00DA541C"/>
    <w:rsid w:val="00DA5D45"/>
    <w:rsid w:val="00DA5DBC"/>
    <w:rsid w:val="00DA6D96"/>
    <w:rsid w:val="00DB07BD"/>
    <w:rsid w:val="00DB0D60"/>
    <w:rsid w:val="00DB1292"/>
    <w:rsid w:val="00DB1B03"/>
    <w:rsid w:val="00DB25ED"/>
    <w:rsid w:val="00DB6598"/>
    <w:rsid w:val="00DB75AA"/>
    <w:rsid w:val="00DC0CCB"/>
    <w:rsid w:val="00DC2169"/>
    <w:rsid w:val="00DC3F8D"/>
    <w:rsid w:val="00DC43D6"/>
    <w:rsid w:val="00DC4A3E"/>
    <w:rsid w:val="00DC5DEB"/>
    <w:rsid w:val="00DC65C5"/>
    <w:rsid w:val="00DC6EA6"/>
    <w:rsid w:val="00DC7149"/>
    <w:rsid w:val="00DD042C"/>
    <w:rsid w:val="00DD08D7"/>
    <w:rsid w:val="00DD2D99"/>
    <w:rsid w:val="00DD4125"/>
    <w:rsid w:val="00DD5491"/>
    <w:rsid w:val="00DD6991"/>
    <w:rsid w:val="00DD733C"/>
    <w:rsid w:val="00DD7962"/>
    <w:rsid w:val="00DE07D2"/>
    <w:rsid w:val="00DE1D6E"/>
    <w:rsid w:val="00DE1DA2"/>
    <w:rsid w:val="00DE1F92"/>
    <w:rsid w:val="00DE3241"/>
    <w:rsid w:val="00DE5879"/>
    <w:rsid w:val="00DF02C3"/>
    <w:rsid w:val="00DF121B"/>
    <w:rsid w:val="00DF2050"/>
    <w:rsid w:val="00DF3083"/>
    <w:rsid w:val="00DF31B3"/>
    <w:rsid w:val="00DF6C9F"/>
    <w:rsid w:val="00DF7E19"/>
    <w:rsid w:val="00E002BD"/>
    <w:rsid w:val="00E01807"/>
    <w:rsid w:val="00E01999"/>
    <w:rsid w:val="00E03567"/>
    <w:rsid w:val="00E07C2F"/>
    <w:rsid w:val="00E10DA9"/>
    <w:rsid w:val="00E12690"/>
    <w:rsid w:val="00E12DAA"/>
    <w:rsid w:val="00E1371F"/>
    <w:rsid w:val="00E13BAA"/>
    <w:rsid w:val="00E142C9"/>
    <w:rsid w:val="00E1552E"/>
    <w:rsid w:val="00E15884"/>
    <w:rsid w:val="00E1608B"/>
    <w:rsid w:val="00E1788F"/>
    <w:rsid w:val="00E1790A"/>
    <w:rsid w:val="00E17D2E"/>
    <w:rsid w:val="00E211E3"/>
    <w:rsid w:val="00E21591"/>
    <w:rsid w:val="00E21A08"/>
    <w:rsid w:val="00E22A28"/>
    <w:rsid w:val="00E2314B"/>
    <w:rsid w:val="00E24506"/>
    <w:rsid w:val="00E247F3"/>
    <w:rsid w:val="00E24C7A"/>
    <w:rsid w:val="00E2547C"/>
    <w:rsid w:val="00E2686B"/>
    <w:rsid w:val="00E26C0C"/>
    <w:rsid w:val="00E30720"/>
    <w:rsid w:val="00E31021"/>
    <w:rsid w:val="00E3232B"/>
    <w:rsid w:val="00E32BE3"/>
    <w:rsid w:val="00E32DD4"/>
    <w:rsid w:val="00E33466"/>
    <w:rsid w:val="00E36C5F"/>
    <w:rsid w:val="00E3704B"/>
    <w:rsid w:val="00E375E4"/>
    <w:rsid w:val="00E37D92"/>
    <w:rsid w:val="00E40E8C"/>
    <w:rsid w:val="00E41B9F"/>
    <w:rsid w:val="00E42CA6"/>
    <w:rsid w:val="00E43CD0"/>
    <w:rsid w:val="00E451B4"/>
    <w:rsid w:val="00E452E3"/>
    <w:rsid w:val="00E45BAE"/>
    <w:rsid w:val="00E46F41"/>
    <w:rsid w:val="00E51D4D"/>
    <w:rsid w:val="00E53EB7"/>
    <w:rsid w:val="00E54B43"/>
    <w:rsid w:val="00E55C7A"/>
    <w:rsid w:val="00E56C18"/>
    <w:rsid w:val="00E574B7"/>
    <w:rsid w:val="00E603C8"/>
    <w:rsid w:val="00E61F2C"/>
    <w:rsid w:val="00E61FB6"/>
    <w:rsid w:val="00E621CC"/>
    <w:rsid w:val="00E62BCB"/>
    <w:rsid w:val="00E63114"/>
    <w:rsid w:val="00E63ADD"/>
    <w:rsid w:val="00E63C97"/>
    <w:rsid w:val="00E64F57"/>
    <w:rsid w:val="00E65F51"/>
    <w:rsid w:val="00E67C4A"/>
    <w:rsid w:val="00E7083F"/>
    <w:rsid w:val="00E72FF8"/>
    <w:rsid w:val="00E73968"/>
    <w:rsid w:val="00E742FE"/>
    <w:rsid w:val="00E747A7"/>
    <w:rsid w:val="00E74852"/>
    <w:rsid w:val="00E75AAE"/>
    <w:rsid w:val="00E80C83"/>
    <w:rsid w:val="00E81384"/>
    <w:rsid w:val="00E83398"/>
    <w:rsid w:val="00E8428D"/>
    <w:rsid w:val="00E85EF7"/>
    <w:rsid w:val="00E875A7"/>
    <w:rsid w:val="00E9038B"/>
    <w:rsid w:val="00E9043C"/>
    <w:rsid w:val="00E91368"/>
    <w:rsid w:val="00E921A3"/>
    <w:rsid w:val="00E95320"/>
    <w:rsid w:val="00E9600B"/>
    <w:rsid w:val="00E971CA"/>
    <w:rsid w:val="00E97DC6"/>
    <w:rsid w:val="00EA03AA"/>
    <w:rsid w:val="00EA0608"/>
    <w:rsid w:val="00EA2646"/>
    <w:rsid w:val="00EA2D8F"/>
    <w:rsid w:val="00EA47F1"/>
    <w:rsid w:val="00EA4DD4"/>
    <w:rsid w:val="00EA58DA"/>
    <w:rsid w:val="00EA5E5C"/>
    <w:rsid w:val="00EA739D"/>
    <w:rsid w:val="00EB2680"/>
    <w:rsid w:val="00EB280A"/>
    <w:rsid w:val="00EB2B2B"/>
    <w:rsid w:val="00EB3000"/>
    <w:rsid w:val="00EB3BF8"/>
    <w:rsid w:val="00EB452C"/>
    <w:rsid w:val="00EB4BF2"/>
    <w:rsid w:val="00EB5215"/>
    <w:rsid w:val="00EB5421"/>
    <w:rsid w:val="00EB6864"/>
    <w:rsid w:val="00EB6D6E"/>
    <w:rsid w:val="00EB716E"/>
    <w:rsid w:val="00EB7A82"/>
    <w:rsid w:val="00EC2170"/>
    <w:rsid w:val="00EC3B76"/>
    <w:rsid w:val="00EC5AE7"/>
    <w:rsid w:val="00EC6890"/>
    <w:rsid w:val="00EC73A9"/>
    <w:rsid w:val="00ED097A"/>
    <w:rsid w:val="00ED5509"/>
    <w:rsid w:val="00ED73F4"/>
    <w:rsid w:val="00EE1640"/>
    <w:rsid w:val="00EE1746"/>
    <w:rsid w:val="00EE22EC"/>
    <w:rsid w:val="00EE5811"/>
    <w:rsid w:val="00EE59F2"/>
    <w:rsid w:val="00EE59F6"/>
    <w:rsid w:val="00EE6814"/>
    <w:rsid w:val="00EE68BE"/>
    <w:rsid w:val="00EE7527"/>
    <w:rsid w:val="00EE7A66"/>
    <w:rsid w:val="00EF600F"/>
    <w:rsid w:val="00EF682A"/>
    <w:rsid w:val="00EF7DED"/>
    <w:rsid w:val="00F00CD3"/>
    <w:rsid w:val="00F01F24"/>
    <w:rsid w:val="00F022B5"/>
    <w:rsid w:val="00F04253"/>
    <w:rsid w:val="00F04BBC"/>
    <w:rsid w:val="00F0633C"/>
    <w:rsid w:val="00F06540"/>
    <w:rsid w:val="00F07CDD"/>
    <w:rsid w:val="00F10122"/>
    <w:rsid w:val="00F10A32"/>
    <w:rsid w:val="00F10C63"/>
    <w:rsid w:val="00F11695"/>
    <w:rsid w:val="00F11A55"/>
    <w:rsid w:val="00F1248C"/>
    <w:rsid w:val="00F12927"/>
    <w:rsid w:val="00F12AFA"/>
    <w:rsid w:val="00F1359E"/>
    <w:rsid w:val="00F1409E"/>
    <w:rsid w:val="00F17126"/>
    <w:rsid w:val="00F179AC"/>
    <w:rsid w:val="00F20FBF"/>
    <w:rsid w:val="00F2278D"/>
    <w:rsid w:val="00F237ED"/>
    <w:rsid w:val="00F2389D"/>
    <w:rsid w:val="00F241FA"/>
    <w:rsid w:val="00F24C2B"/>
    <w:rsid w:val="00F24C5D"/>
    <w:rsid w:val="00F25E10"/>
    <w:rsid w:val="00F265A9"/>
    <w:rsid w:val="00F27FB9"/>
    <w:rsid w:val="00F33304"/>
    <w:rsid w:val="00F33CC3"/>
    <w:rsid w:val="00F34153"/>
    <w:rsid w:val="00F34EAB"/>
    <w:rsid w:val="00F35D29"/>
    <w:rsid w:val="00F3615A"/>
    <w:rsid w:val="00F367F2"/>
    <w:rsid w:val="00F41207"/>
    <w:rsid w:val="00F422D1"/>
    <w:rsid w:val="00F42D11"/>
    <w:rsid w:val="00F43B43"/>
    <w:rsid w:val="00F448D7"/>
    <w:rsid w:val="00F44ABC"/>
    <w:rsid w:val="00F45269"/>
    <w:rsid w:val="00F45ED9"/>
    <w:rsid w:val="00F50BDF"/>
    <w:rsid w:val="00F526E5"/>
    <w:rsid w:val="00F5332B"/>
    <w:rsid w:val="00F55F93"/>
    <w:rsid w:val="00F60650"/>
    <w:rsid w:val="00F60787"/>
    <w:rsid w:val="00F6109E"/>
    <w:rsid w:val="00F610C2"/>
    <w:rsid w:val="00F63980"/>
    <w:rsid w:val="00F64AAE"/>
    <w:rsid w:val="00F67ACF"/>
    <w:rsid w:val="00F72010"/>
    <w:rsid w:val="00F72AF1"/>
    <w:rsid w:val="00F73787"/>
    <w:rsid w:val="00F74700"/>
    <w:rsid w:val="00F74C50"/>
    <w:rsid w:val="00F771F3"/>
    <w:rsid w:val="00F77528"/>
    <w:rsid w:val="00F80915"/>
    <w:rsid w:val="00F80A44"/>
    <w:rsid w:val="00F81202"/>
    <w:rsid w:val="00F81DAA"/>
    <w:rsid w:val="00F826CA"/>
    <w:rsid w:val="00F832C0"/>
    <w:rsid w:val="00F84B2B"/>
    <w:rsid w:val="00F85279"/>
    <w:rsid w:val="00F85C6C"/>
    <w:rsid w:val="00F86B25"/>
    <w:rsid w:val="00F8713D"/>
    <w:rsid w:val="00F87B70"/>
    <w:rsid w:val="00F90C32"/>
    <w:rsid w:val="00F9235B"/>
    <w:rsid w:val="00F932C5"/>
    <w:rsid w:val="00F94FA7"/>
    <w:rsid w:val="00F950EA"/>
    <w:rsid w:val="00F9592A"/>
    <w:rsid w:val="00F96780"/>
    <w:rsid w:val="00FA1693"/>
    <w:rsid w:val="00FA1B5F"/>
    <w:rsid w:val="00FA207E"/>
    <w:rsid w:val="00FA5567"/>
    <w:rsid w:val="00FA5996"/>
    <w:rsid w:val="00FA6674"/>
    <w:rsid w:val="00FA7773"/>
    <w:rsid w:val="00FA7B37"/>
    <w:rsid w:val="00FA7BC1"/>
    <w:rsid w:val="00FB116D"/>
    <w:rsid w:val="00FB457E"/>
    <w:rsid w:val="00FB63F7"/>
    <w:rsid w:val="00FB739E"/>
    <w:rsid w:val="00FC0782"/>
    <w:rsid w:val="00FC269B"/>
    <w:rsid w:val="00FC564C"/>
    <w:rsid w:val="00FC58F4"/>
    <w:rsid w:val="00FC735D"/>
    <w:rsid w:val="00FC76D2"/>
    <w:rsid w:val="00FC7906"/>
    <w:rsid w:val="00FD0B50"/>
    <w:rsid w:val="00FD0DB8"/>
    <w:rsid w:val="00FD1542"/>
    <w:rsid w:val="00FD3D07"/>
    <w:rsid w:val="00FD432B"/>
    <w:rsid w:val="00FD55F4"/>
    <w:rsid w:val="00FD61C7"/>
    <w:rsid w:val="00FD61FA"/>
    <w:rsid w:val="00FD6466"/>
    <w:rsid w:val="00FD6DEB"/>
    <w:rsid w:val="00FD7E76"/>
    <w:rsid w:val="00FE0EC8"/>
    <w:rsid w:val="00FE5662"/>
    <w:rsid w:val="00FF2382"/>
    <w:rsid w:val="00FF3CA0"/>
    <w:rsid w:val="00FF40B2"/>
    <w:rsid w:val="00FF4A36"/>
    <w:rsid w:val="00FF4B86"/>
    <w:rsid w:val="00FF51CB"/>
    <w:rsid w:val="00FF6C82"/>
    <w:rsid w:val="00FF7AA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Lis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05E62"/>
    <w:pPr>
      <w:spacing w:after="120" w:line="312" w:lineRule="auto"/>
    </w:pPr>
    <w:rPr>
      <w:rFonts w:ascii="Arial" w:hAnsi="Arial"/>
      <w:sz w:val="22"/>
      <w:szCs w:val="22"/>
    </w:rPr>
  </w:style>
  <w:style w:type="paragraph" w:styleId="berschrift1">
    <w:name w:val="heading 1"/>
    <w:basedOn w:val="Standard"/>
    <w:next w:val="Standard"/>
    <w:link w:val="berschrift1Zchn"/>
    <w:uiPriority w:val="9"/>
    <w:qFormat/>
    <w:rsid w:val="00C66E80"/>
    <w:pPr>
      <w:keepNext/>
      <w:keepLines/>
      <w:pageBreakBefore/>
      <w:numPr>
        <w:numId w:val="8"/>
      </w:numPr>
      <w:spacing w:before="480" w:after="240"/>
      <w:outlineLvl w:val="0"/>
    </w:pPr>
    <w:rPr>
      <w:b/>
      <w:bCs/>
      <w:sz w:val="32"/>
      <w:szCs w:val="28"/>
    </w:rPr>
  </w:style>
  <w:style w:type="paragraph" w:styleId="berschrift2">
    <w:name w:val="heading 2"/>
    <w:basedOn w:val="Standard"/>
    <w:next w:val="Standard"/>
    <w:link w:val="berschrift2Zchn"/>
    <w:uiPriority w:val="9"/>
    <w:unhideWhenUsed/>
    <w:qFormat/>
    <w:rsid w:val="00C66E80"/>
    <w:pPr>
      <w:keepNext/>
      <w:keepLines/>
      <w:numPr>
        <w:ilvl w:val="1"/>
        <w:numId w:val="8"/>
      </w:numPr>
      <w:spacing w:before="480" w:after="240"/>
      <w:outlineLvl w:val="1"/>
    </w:pPr>
    <w:rPr>
      <w:b/>
      <w:bCs/>
      <w:sz w:val="28"/>
      <w:szCs w:val="26"/>
    </w:rPr>
  </w:style>
  <w:style w:type="paragraph" w:styleId="berschrift3">
    <w:name w:val="heading 3"/>
    <w:basedOn w:val="Standard"/>
    <w:next w:val="Standard"/>
    <w:link w:val="berschrift3Zchn"/>
    <w:uiPriority w:val="9"/>
    <w:unhideWhenUsed/>
    <w:qFormat/>
    <w:rsid w:val="00C66E80"/>
    <w:pPr>
      <w:keepNext/>
      <w:keepLines/>
      <w:numPr>
        <w:ilvl w:val="2"/>
        <w:numId w:val="8"/>
      </w:numPr>
      <w:spacing w:before="240"/>
      <w:outlineLvl w:val="2"/>
    </w:pPr>
    <w:rPr>
      <w:b/>
      <w:bCs/>
    </w:rPr>
  </w:style>
  <w:style w:type="paragraph" w:styleId="berschrift4">
    <w:name w:val="heading 4"/>
    <w:basedOn w:val="Standard"/>
    <w:next w:val="Standard"/>
    <w:link w:val="berschrift4Zchn"/>
    <w:uiPriority w:val="9"/>
    <w:unhideWhenUsed/>
    <w:qFormat/>
    <w:rsid w:val="00C66E80"/>
    <w:pPr>
      <w:keepNext/>
      <w:keepLines/>
      <w:numPr>
        <w:ilvl w:val="3"/>
        <w:numId w:val="8"/>
      </w:numPr>
      <w:spacing w:before="200"/>
      <w:outlineLvl w:val="3"/>
    </w:pPr>
    <w:rPr>
      <w:b/>
      <w:bCs/>
      <w:i/>
      <w:iCs/>
    </w:rPr>
  </w:style>
  <w:style w:type="paragraph" w:styleId="berschrift5">
    <w:name w:val="heading 5"/>
    <w:basedOn w:val="Standard"/>
    <w:next w:val="Standard"/>
    <w:link w:val="berschrift5Zchn"/>
    <w:uiPriority w:val="9"/>
    <w:unhideWhenUsed/>
    <w:qFormat/>
    <w:rsid w:val="00047A89"/>
    <w:pPr>
      <w:keepNext/>
      <w:keepLines/>
      <w:numPr>
        <w:ilvl w:val="4"/>
        <w:numId w:val="8"/>
      </w:numPr>
      <w:spacing w:before="200" w:after="40"/>
      <w:outlineLvl w:val="4"/>
    </w:pPr>
    <w:rPr>
      <w:b/>
    </w:rPr>
  </w:style>
  <w:style w:type="paragraph" w:styleId="berschrift6">
    <w:name w:val="heading 6"/>
    <w:basedOn w:val="Standard"/>
    <w:next w:val="Standard"/>
    <w:link w:val="berschrift6Zchn"/>
    <w:uiPriority w:val="9"/>
    <w:unhideWhenUsed/>
    <w:qFormat/>
    <w:rsid w:val="000A4638"/>
    <w:pPr>
      <w:keepNext/>
      <w:keepLines/>
      <w:numPr>
        <w:ilvl w:val="5"/>
        <w:numId w:val="8"/>
      </w:numPr>
      <w:spacing w:before="60" w:after="60" w:line="240" w:lineRule="auto"/>
      <w:outlineLvl w:val="5"/>
    </w:pPr>
    <w:rPr>
      <w:b/>
      <w:iCs/>
    </w:rPr>
  </w:style>
  <w:style w:type="paragraph" w:styleId="berschrift7">
    <w:name w:val="heading 7"/>
    <w:basedOn w:val="Standard"/>
    <w:next w:val="Standard"/>
    <w:link w:val="berschrift7Zchn"/>
    <w:uiPriority w:val="9"/>
    <w:unhideWhenUsed/>
    <w:qFormat/>
    <w:rsid w:val="00C66E80"/>
    <w:pPr>
      <w:keepNext/>
      <w:keepLines/>
      <w:numPr>
        <w:ilvl w:val="6"/>
        <w:numId w:val="8"/>
      </w:numPr>
      <w:spacing w:before="200" w:after="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66E80"/>
    <w:pPr>
      <w:keepNext/>
      <w:keepLines/>
      <w:numPr>
        <w:ilvl w:val="7"/>
        <w:numId w:val="8"/>
      </w:numPr>
      <w:spacing w:before="200" w:after="0"/>
      <w:outlineLvl w:val="7"/>
    </w:pPr>
    <w:rPr>
      <w:rFonts w:ascii="Cambria" w:hAnsi="Cambria"/>
      <w:color w:val="404040"/>
      <w:sz w:val="20"/>
      <w:szCs w:val="20"/>
    </w:rPr>
  </w:style>
  <w:style w:type="paragraph" w:styleId="berschrift9">
    <w:name w:val="heading 9"/>
    <w:basedOn w:val="Standard"/>
    <w:next w:val="Standard"/>
    <w:link w:val="berschrift9Zchn"/>
    <w:uiPriority w:val="9"/>
    <w:unhideWhenUsed/>
    <w:qFormat/>
    <w:rsid w:val="00C66E80"/>
    <w:pPr>
      <w:keepNext/>
      <w:keepLines/>
      <w:numPr>
        <w:ilvl w:val="8"/>
        <w:numId w:val="8"/>
      </w:numPr>
      <w:spacing w:before="200" w:after="0"/>
      <w:outlineLvl w:val="8"/>
    </w:pPr>
    <w:rPr>
      <w:rFonts w:ascii="Cambria" w:hAnsi="Cambria"/>
      <w:i/>
      <w:iCs/>
      <w:color w:val="404040"/>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rsid w:val="00A41669"/>
  </w:style>
  <w:style w:type="character" w:customStyle="1" w:styleId="Aufzhlungszeichen1">
    <w:name w:val="Aufzählungszeichen1"/>
    <w:rsid w:val="00A41669"/>
    <w:rPr>
      <w:rFonts w:ascii="StarSymbol" w:eastAsia="StarSymbol" w:hAnsi="StarSymbol" w:cs="StarSymbol"/>
      <w:sz w:val="18"/>
      <w:szCs w:val="18"/>
    </w:rPr>
  </w:style>
  <w:style w:type="character" w:styleId="Hyperlink">
    <w:name w:val="Hyperlink"/>
    <w:uiPriority w:val="99"/>
    <w:rsid w:val="00A41669"/>
    <w:rPr>
      <w:color w:val="000080"/>
      <w:u w:val="single"/>
    </w:rPr>
  </w:style>
  <w:style w:type="character" w:styleId="Hervorhebung">
    <w:name w:val="Emphasis"/>
    <w:uiPriority w:val="20"/>
    <w:qFormat/>
    <w:rsid w:val="00491873"/>
    <w:rPr>
      <w:i/>
      <w:iCs/>
    </w:rPr>
  </w:style>
  <w:style w:type="character" w:styleId="Fett">
    <w:name w:val="Strong"/>
    <w:uiPriority w:val="22"/>
    <w:qFormat/>
    <w:rsid w:val="00491873"/>
    <w:rPr>
      <w:b/>
      <w:bCs/>
    </w:rPr>
  </w:style>
  <w:style w:type="paragraph" w:styleId="Textkrper">
    <w:name w:val="Body Text"/>
    <w:basedOn w:val="Standard"/>
    <w:link w:val="TextkrperZchn"/>
    <w:semiHidden/>
    <w:rsid w:val="00FC564C"/>
  </w:style>
  <w:style w:type="paragraph" w:customStyle="1" w:styleId="berschrift">
    <w:name w:val="Überschrift"/>
    <w:basedOn w:val="berschrift1"/>
    <w:qFormat/>
    <w:rsid w:val="00C66E80"/>
    <w:pPr>
      <w:pageBreakBefore w:val="0"/>
      <w:numPr>
        <w:numId w:val="0"/>
      </w:numPr>
    </w:pPr>
  </w:style>
  <w:style w:type="paragraph" w:customStyle="1" w:styleId="berschrift10">
    <w:name w:val="Überschrift 10"/>
    <w:basedOn w:val="berschrift"/>
    <w:next w:val="Textkrper"/>
    <w:rsid w:val="00A41669"/>
    <w:pPr>
      <w:numPr>
        <w:ilvl w:val="8"/>
        <w:numId w:val="1"/>
      </w:numPr>
      <w:outlineLvl w:val="8"/>
    </w:pPr>
    <w:rPr>
      <w:sz w:val="21"/>
      <w:szCs w:val="21"/>
    </w:rPr>
  </w:style>
  <w:style w:type="paragraph" w:styleId="Liste">
    <w:name w:val="List"/>
    <w:basedOn w:val="Textkrper"/>
    <w:semiHidden/>
    <w:rsid w:val="00A41669"/>
    <w:rPr>
      <w:rFonts w:cs="Tahoma"/>
    </w:rPr>
  </w:style>
  <w:style w:type="paragraph" w:customStyle="1" w:styleId="Beschriftung1">
    <w:name w:val="Beschriftung1"/>
    <w:basedOn w:val="Standard"/>
    <w:rsid w:val="00A41669"/>
    <w:pPr>
      <w:suppressLineNumbers/>
      <w:spacing w:before="120"/>
    </w:pPr>
    <w:rPr>
      <w:rFonts w:cs="Tahoma"/>
      <w:i/>
      <w:iCs/>
      <w:sz w:val="24"/>
      <w:szCs w:val="24"/>
    </w:rPr>
  </w:style>
  <w:style w:type="paragraph" w:customStyle="1" w:styleId="Verzeichnis">
    <w:name w:val="Verzeichnis"/>
    <w:basedOn w:val="Standard"/>
    <w:rsid w:val="00A41669"/>
    <w:pPr>
      <w:suppressLineNumbers/>
    </w:pPr>
    <w:rPr>
      <w:rFonts w:cs="Tahoma"/>
    </w:rPr>
  </w:style>
  <w:style w:type="paragraph" w:styleId="Titel">
    <w:name w:val="Title"/>
    <w:basedOn w:val="berschrift"/>
    <w:next w:val="Untertitel"/>
    <w:uiPriority w:val="10"/>
    <w:qFormat/>
    <w:rsid w:val="00491873"/>
    <w:pPr>
      <w:keepNext w:val="0"/>
      <w:pBdr>
        <w:bottom w:val="single" w:sz="8" w:space="4" w:color="4F81BD"/>
      </w:pBdr>
      <w:spacing w:before="0" w:after="300" w:line="240" w:lineRule="auto"/>
      <w:contextualSpacing/>
    </w:pPr>
    <w:rPr>
      <w:rFonts w:ascii="Cambria" w:hAnsi="Cambria"/>
      <w:color w:val="17365D"/>
      <w:spacing w:val="5"/>
      <w:kern w:val="28"/>
      <w:sz w:val="52"/>
      <w:szCs w:val="52"/>
    </w:rPr>
  </w:style>
  <w:style w:type="paragraph" w:styleId="Untertitel">
    <w:name w:val="Subtitle"/>
    <w:basedOn w:val="berschrift"/>
    <w:next w:val="Textkrper"/>
    <w:uiPriority w:val="11"/>
    <w:qFormat/>
    <w:rsid w:val="00491873"/>
    <w:pPr>
      <w:keepNext w:val="0"/>
      <w:numPr>
        <w:ilvl w:val="1"/>
      </w:numPr>
      <w:spacing w:before="0" w:after="120"/>
    </w:pPr>
    <w:rPr>
      <w:rFonts w:ascii="Cambria" w:hAnsi="Cambria"/>
      <w:i/>
      <w:iCs/>
      <w:color w:val="4F81BD"/>
      <w:spacing w:val="15"/>
      <w:sz w:val="24"/>
      <w:szCs w:val="24"/>
    </w:rPr>
  </w:style>
  <w:style w:type="paragraph" w:styleId="Textkrper-Zeileneinzug">
    <w:name w:val="Body Text Indent"/>
    <w:basedOn w:val="Textkrper"/>
    <w:link w:val="Textkrper-ZeileneinzugZchn"/>
    <w:semiHidden/>
    <w:rsid w:val="00A41669"/>
    <w:pPr>
      <w:ind w:left="283"/>
    </w:pPr>
  </w:style>
  <w:style w:type="paragraph" w:styleId="Textkrper-Erstzeileneinzug">
    <w:name w:val="Body Text First Indent"/>
    <w:basedOn w:val="Textkrper"/>
    <w:semiHidden/>
    <w:rsid w:val="00A41669"/>
    <w:pPr>
      <w:ind w:firstLine="283"/>
    </w:pPr>
  </w:style>
  <w:style w:type="paragraph" w:customStyle="1" w:styleId="TextkrperEinzugnegativ">
    <w:name w:val="Textkörper Einzug negativ"/>
    <w:basedOn w:val="Textkrper"/>
    <w:rsid w:val="00A41669"/>
    <w:pPr>
      <w:tabs>
        <w:tab w:val="left" w:pos="567"/>
      </w:tabs>
      <w:ind w:left="567" w:hanging="283"/>
    </w:pPr>
  </w:style>
  <w:style w:type="paragraph" w:customStyle="1" w:styleId="Nummerierung1">
    <w:name w:val="Nummerierung 1"/>
    <w:basedOn w:val="Liste"/>
    <w:rsid w:val="00A41669"/>
    <w:pPr>
      <w:ind w:left="360" w:hanging="360"/>
    </w:pPr>
  </w:style>
  <w:style w:type="paragraph" w:customStyle="1" w:styleId="Tabelle">
    <w:name w:val="Tabelle"/>
    <w:basedOn w:val="Beschriftung1"/>
    <w:rsid w:val="00A41669"/>
  </w:style>
  <w:style w:type="paragraph" w:customStyle="1" w:styleId="Text">
    <w:name w:val="Text"/>
    <w:basedOn w:val="Beschriftung1"/>
    <w:rsid w:val="00A41669"/>
  </w:style>
  <w:style w:type="paragraph" w:styleId="Kopfzeile">
    <w:name w:val="header"/>
    <w:basedOn w:val="Standard"/>
    <w:semiHidden/>
    <w:rsid w:val="00A41669"/>
    <w:pPr>
      <w:suppressLineNumbers/>
      <w:tabs>
        <w:tab w:val="center" w:pos="4818"/>
        <w:tab w:val="right" w:pos="9637"/>
      </w:tabs>
    </w:pPr>
  </w:style>
  <w:style w:type="paragraph" w:styleId="Fuzeile">
    <w:name w:val="footer"/>
    <w:basedOn w:val="Standard"/>
    <w:semiHidden/>
    <w:rsid w:val="00A41669"/>
    <w:pPr>
      <w:suppressLineNumbers/>
      <w:tabs>
        <w:tab w:val="center" w:pos="4818"/>
        <w:tab w:val="right" w:pos="9637"/>
      </w:tabs>
    </w:pPr>
    <w:rPr>
      <w:sz w:val="18"/>
    </w:rPr>
  </w:style>
  <w:style w:type="paragraph" w:customStyle="1" w:styleId="Aufzhlung1">
    <w:name w:val="Aufzählung 1"/>
    <w:basedOn w:val="Liste"/>
    <w:rsid w:val="00A41669"/>
    <w:pPr>
      <w:ind w:left="360" w:hanging="360"/>
    </w:pPr>
  </w:style>
  <w:style w:type="paragraph" w:styleId="Unterschrift">
    <w:name w:val="Signature"/>
    <w:basedOn w:val="Standard"/>
    <w:semiHidden/>
    <w:rsid w:val="00A41669"/>
    <w:pPr>
      <w:suppressLineNumbers/>
    </w:pPr>
  </w:style>
  <w:style w:type="paragraph" w:styleId="Funotentext">
    <w:name w:val="footnote text"/>
    <w:basedOn w:val="Standard"/>
    <w:semiHidden/>
    <w:rsid w:val="00A41669"/>
    <w:pPr>
      <w:suppressLineNumbers/>
      <w:ind w:left="283" w:hanging="283"/>
    </w:pPr>
    <w:rPr>
      <w:sz w:val="16"/>
      <w:szCs w:val="20"/>
    </w:rPr>
  </w:style>
  <w:style w:type="paragraph" w:customStyle="1" w:styleId="TextkrperAufzhlungeng">
    <w:name w:val="Textkörper Aufzählung eng"/>
    <w:basedOn w:val="Standard"/>
    <w:rsid w:val="00A41669"/>
    <w:pPr>
      <w:numPr>
        <w:numId w:val="2"/>
      </w:numPr>
      <w:spacing w:after="57"/>
      <w:ind w:left="283" w:firstLine="0"/>
    </w:pPr>
  </w:style>
  <w:style w:type="paragraph" w:customStyle="1" w:styleId="TextkrperAufzhlung">
    <w:name w:val="Textkörper Aufzählung"/>
    <w:basedOn w:val="Textkrper-Zeileneinzug"/>
    <w:rsid w:val="00A41669"/>
    <w:pPr>
      <w:spacing w:after="850"/>
    </w:pPr>
  </w:style>
  <w:style w:type="paragraph" w:customStyle="1" w:styleId="Literaturverzeichnisberschrift">
    <w:name w:val="Literaturverzeichnis Überschrift"/>
    <w:basedOn w:val="berschrift"/>
    <w:rsid w:val="00A41669"/>
    <w:pPr>
      <w:pageBreakBefore/>
      <w:suppressLineNumbers/>
    </w:pPr>
    <w:rPr>
      <w:szCs w:val="32"/>
    </w:rPr>
  </w:style>
  <w:style w:type="paragraph" w:customStyle="1" w:styleId="Inhaltsverzeichnisberschrift">
    <w:name w:val="Inhaltsverzeichnis Überschrift"/>
    <w:basedOn w:val="berschrift"/>
    <w:rsid w:val="00A41669"/>
    <w:pPr>
      <w:pageBreakBefore/>
      <w:suppressLineNumbers/>
    </w:pPr>
    <w:rPr>
      <w:szCs w:val="32"/>
    </w:rPr>
  </w:style>
  <w:style w:type="paragraph" w:styleId="Verzeichnis4">
    <w:name w:val="toc 4"/>
    <w:basedOn w:val="Verzeichnis"/>
    <w:semiHidden/>
    <w:rsid w:val="00A41669"/>
    <w:pPr>
      <w:tabs>
        <w:tab w:val="right" w:leader="dot" w:pos="9638"/>
      </w:tabs>
      <w:spacing w:after="28"/>
      <w:ind w:left="849"/>
    </w:pPr>
  </w:style>
  <w:style w:type="paragraph" w:styleId="Verzeichnis5">
    <w:name w:val="toc 5"/>
    <w:basedOn w:val="Verzeichnis"/>
    <w:semiHidden/>
    <w:rsid w:val="00A41669"/>
    <w:pPr>
      <w:tabs>
        <w:tab w:val="right" w:leader="dot" w:pos="9638"/>
      </w:tabs>
      <w:spacing w:after="28"/>
      <w:ind w:left="1132"/>
    </w:pPr>
  </w:style>
  <w:style w:type="paragraph" w:styleId="Verzeichnis3">
    <w:name w:val="toc 3"/>
    <w:basedOn w:val="Verzeichnis"/>
    <w:uiPriority w:val="39"/>
    <w:rsid w:val="00A41669"/>
    <w:pPr>
      <w:tabs>
        <w:tab w:val="right" w:leader="dot" w:pos="9638"/>
      </w:tabs>
      <w:spacing w:after="28"/>
      <w:ind w:left="566"/>
    </w:pPr>
  </w:style>
  <w:style w:type="paragraph" w:styleId="Verzeichnis2">
    <w:name w:val="toc 2"/>
    <w:basedOn w:val="Verzeichnis"/>
    <w:uiPriority w:val="39"/>
    <w:rsid w:val="00A41669"/>
    <w:pPr>
      <w:tabs>
        <w:tab w:val="right" w:leader="dot" w:pos="9638"/>
      </w:tabs>
      <w:spacing w:after="28"/>
      <w:ind w:left="283"/>
    </w:pPr>
    <w:rPr>
      <w:b/>
      <w:i/>
    </w:rPr>
  </w:style>
  <w:style w:type="paragraph" w:customStyle="1" w:styleId="Benutzerverzeichnis3">
    <w:name w:val="Benutzerverzeichnis 3"/>
    <w:basedOn w:val="Verzeichnis"/>
    <w:rsid w:val="00A41669"/>
    <w:pPr>
      <w:tabs>
        <w:tab w:val="right" w:leader="dot" w:pos="9638"/>
      </w:tabs>
      <w:spacing w:after="28"/>
      <w:ind w:left="566"/>
    </w:pPr>
  </w:style>
  <w:style w:type="paragraph" w:customStyle="1" w:styleId="Benutzerverzeichnis2">
    <w:name w:val="Benutzerverzeichnis 2"/>
    <w:basedOn w:val="Verzeichnis"/>
    <w:rsid w:val="00A41669"/>
    <w:pPr>
      <w:tabs>
        <w:tab w:val="right" w:leader="dot" w:pos="9638"/>
      </w:tabs>
      <w:spacing w:after="28"/>
      <w:ind w:left="283"/>
    </w:pPr>
  </w:style>
  <w:style w:type="paragraph" w:styleId="Verzeichnis1">
    <w:name w:val="toc 1"/>
    <w:basedOn w:val="Verzeichnis"/>
    <w:uiPriority w:val="39"/>
    <w:rsid w:val="00A41669"/>
    <w:pPr>
      <w:tabs>
        <w:tab w:val="right" w:leader="dot" w:pos="9638"/>
      </w:tabs>
      <w:spacing w:after="57"/>
    </w:pPr>
    <w:rPr>
      <w:b/>
      <w:sz w:val="21"/>
    </w:rPr>
  </w:style>
  <w:style w:type="paragraph" w:customStyle="1" w:styleId="TabellenInhalt">
    <w:name w:val="Tabellen Inhalt"/>
    <w:basedOn w:val="Standard"/>
    <w:rsid w:val="00A41669"/>
    <w:pPr>
      <w:suppressLineNumbers/>
    </w:pPr>
  </w:style>
  <w:style w:type="paragraph" w:customStyle="1" w:styleId="Tabellenberschrift">
    <w:name w:val="Tabellen Überschrift"/>
    <w:basedOn w:val="TabellenInhalt"/>
    <w:rsid w:val="00A41669"/>
    <w:pPr>
      <w:jc w:val="center"/>
    </w:pPr>
    <w:rPr>
      <w:b/>
      <w:bCs/>
    </w:rPr>
  </w:style>
  <w:style w:type="paragraph" w:customStyle="1" w:styleId="Listeninhalt">
    <w:name w:val="Listeninhalt"/>
    <w:basedOn w:val="Standard"/>
    <w:rsid w:val="00A41669"/>
    <w:pPr>
      <w:ind w:left="567"/>
    </w:pPr>
  </w:style>
  <w:style w:type="paragraph" w:customStyle="1" w:styleId="Listenkopf">
    <w:name w:val="Listenkopf"/>
    <w:basedOn w:val="Standard"/>
    <w:next w:val="Listeninhalt"/>
    <w:rsid w:val="00A41669"/>
  </w:style>
  <w:style w:type="paragraph" w:styleId="Dokumentstruktur">
    <w:name w:val="Document Map"/>
    <w:basedOn w:val="Standard"/>
    <w:link w:val="DokumentstrukturZchn"/>
    <w:uiPriority w:val="99"/>
    <w:semiHidden/>
    <w:unhideWhenUsed/>
    <w:rsid w:val="00004C1B"/>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04C1B"/>
    <w:rPr>
      <w:rFonts w:ascii="Tahoma" w:eastAsia="Lucida Sans Unicode" w:hAnsi="Tahoma" w:cs="Tahoma"/>
      <w:sz w:val="16"/>
      <w:szCs w:val="16"/>
      <w:lang w:val="de-AT"/>
    </w:rPr>
  </w:style>
  <w:style w:type="character" w:customStyle="1" w:styleId="Textkrper-ZeileneinzugZchn">
    <w:name w:val="Textkörper-Zeileneinzug Zchn"/>
    <w:basedOn w:val="Absatz-Standardschriftart"/>
    <w:link w:val="Textkrper-Zeileneinzug"/>
    <w:semiHidden/>
    <w:rsid w:val="00AF08AC"/>
    <w:rPr>
      <w:rFonts w:ascii="Arial" w:eastAsia="Lucida Sans Unicode" w:hAnsi="Arial"/>
      <w:szCs w:val="24"/>
      <w:lang w:val="de-AT"/>
    </w:rPr>
  </w:style>
  <w:style w:type="paragraph" w:styleId="Listenabsatz">
    <w:name w:val="List Paragraph"/>
    <w:basedOn w:val="Standard"/>
    <w:uiPriority w:val="34"/>
    <w:qFormat/>
    <w:rsid w:val="00C66E80"/>
    <w:pPr>
      <w:ind w:left="720"/>
      <w:contextualSpacing/>
    </w:pPr>
  </w:style>
  <w:style w:type="character" w:customStyle="1" w:styleId="berschrift8Zchn">
    <w:name w:val="Überschrift 8 Zchn"/>
    <w:basedOn w:val="Absatz-Standardschriftart"/>
    <w:link w:val="berschrift8"/>
    <w:uiPriority w:val="9"/>
    <w:semiHidden/>
    <w:rsid w:val="00C66E80"/>
    <w:rPr>
      <w:rFonts w:ascii="Cambria" w:hAnsi="Cambria"/>
      <w:color w:val="404040"/>
    </w:rPr>
  </w:style>
  <w:style w:type="numbering" w:customStyle="1" w:styleId="Formatvorlage1">
    <w:name w:val="Formatvorlage1"/>
    <w:uiPriority w:val="99"/>
    <w:rsid w:val="00DF6C9F"/>
    <w:pPr>
      <w:numPr>
        <w:numId w:val="5"/>
      </w:numPr>
    </w:pPr>
  </w:style>
  <w:style w:type="numbering" w:customStyle="1" w:styleId="Formatvorlage2">
    <w:name w:val="Formatvorlage2"/>
    <w:uiPriority w:val="99"/>
    <w:rsid w:val="00DF6C9F"/>
    <w:pPr>
      <w:numPr>
        <w:numId w:val="6"/>
      </w:numPr>
    </w:pPr>
  </w:style>
  <w:style w:type="paragraph" w:customStyle="1" w:styleId="Aufzhlung">
    <w:name w:val="Aufzählung"/>
    <w:basedOn w:val="Textkrper"/>
    <w:qFormat/>
    <w:rsid w:val="00184545"/>
    <w:pPr>
      <w:numPr>
        <w:numId w:val="3"/>
      </w:numPr>
    </w:pPr>
  </w:style>
  <w:style w:type="paragraph" w:styleId="Aufzhlungszeichen3">
    <w:name w:val="List Bullet 3"/>
    <w:basedOn w:val="Standard"/>
    <w:uiPriority w:val="99"/>
    <w:unhideWhenUsed/>
    <w:rsid w:val="0075499B"/>
    <w:pPr>
      <w:numPr>
        <w:numId w:val="4"/>
      </w:numPr>
      <w:contextualSpacing/>
    </w:pPr>
  </w:style>
  <w:style w:type="character" w:customStyle="1" w:styleId="berschrift4Zchn">
    <w:name w:val="Überschrift 4 Zchn"/>
    <w:basedOn w:val="Absatz-Standardschriftart"/>
    <w:link w:val="berschrift4"/>
    <w:uiPriority w:val="9"/>
    <w:rsid w:val="00C66E80"/>
    <w:rPr>
      <w:rFonts w:ascii="Arial" w:hAnsi="Arial"/>
      <w:b/>
      <w:bCs/>
      <w:i/>
      <w:iCs/>
      <w:sz w:val="22"/>
      <w:szCs w:val="22"/>
    </w:rPr>
  </w:style>
  <w:style w:type="character" w:styleId="Funotenzeichen">
    <w:name w:val="footnote reference"/>
    <w:basedOn w:val="Absatz-Standardschriftart"/>
    <w:uiPriority w:val="99"/>
    <w:semiHidden/>
    <w:unhideWhenUsed/>
    <w:rsid w:val="00D65C04"/>
    <w:rPr>
      <w:vertAlign w:val="superscript"/>
    </w:rPr>
  </w:style>
  <w:style w:type="character" w:customStyle="1" w:styleId="TextkrperZchn">
    <w:name w:val="Textkörper Zchn"/>
    <w:basedOn w:val="Absatz-Standardschriftart"/>
    <w:link w:val="Textkrper"/>
    <w:semiHidden/>
    <w:rsid w:val="00FC564C"/>
    <w:rPr>
      <w:rFonts w:ascii="Arial" w:eastAsia="Lucida Sans Unicode" w:hAnsi="Arial"/>
      <w:sz w:val="22"/>
      <w:szCs w:val="24"/>
      <w:lang w:val="de-AT"/>
    </w:rPr>
  </w:style>
  <w:style w:type="numbering" w:customStyle="1" w:styleId="BerichteFFG">
    <w:name w:val="Berichte FFG"/>
    <w:uiPriority w:val="99"/>
    <w:rsid w:val="00EA03AA"/>
    <w:pPr>
      <w:numPr>
        <w:numId w:val="7"/>
      </w:numPr>
    </w:pPr>
  </w:style>
  <w:style w:type="character" w:customStyle="1" w:styleId="berschrift1Zchn">
    <w:name w:val="Überschrift 1 Zchn"/>
    <w:basedOn w:val="Absatz-Standardschriftart"/>
    <w:link w:val="berschrift1"/>
    <w:uiPriority w:val="9"/>
    <w:rsid w:val="00C66E80"/>
    <w:rPr>
      <w:rFonts w:ascii="Arial" w:hAnsi="Arial"/>
      <w:b/>
      <w:bCs/>
      <w:sz w:val="32"/>
      <w:szCs w:val="28"/>
    </w:rPr>
  </w:style>
  <w:style w:type="character" w:customStyle="1" w:styleId="berschrift2Zchn">
    <w:name w:val="Überschrift 2 Zchn"/>
    <w:basedOn w:val="Absatz-Standardschriftart"/>
    <w:link w:val="berschrift2"/>
    <w:uiPriority w:val="9"/>
    <w:rsid w:val="00C66E80"/>
    <w:rPr>
      <w:rFonts w:ascii="Arial" w:hAnsi="Arial"/>
      <w:b/>
      <w:bCs/>
      <w:sz w:val="28"/>
      <w:szCs w:val="26"/>
    </w:rPr>
  </w:style>
  <w:style w:type="character" w:customStyle="1" w:styleId="berschrift3Zchn">
    <w:name w:val="Überschrift 3 Zchn"/>
    <w:basedOn w:val="Absatz-Standardschriftart"/>
    <w:link w:val="berschrift3"/>
    <w:uiPriority w:val="9"/>
    <w:rsid w:val="00C66E80"/>
    <w:rPr>
      <w:rFonts w:ascii="Arial" w:hAnsi="Arial"/>
      <w:b/>
      <w:bCs/>
      <w:sz w:val="22"/>
      <w:szCs w:val="22"/>
    </w:rPr>
  </w:style>
  <w:style w:type="character" w:customStyle="1" w:styleId="berschrift5Zchn">
    <w:name w:val="Überschrift 5 Zchn"/>
    <w:basedOn w:val="Absatz-Standardschriftart"/>
    <w:link w:val="berschrift5"/>
    <w:uiPriority w:val="9"/>
    <w:rsid w:val="00047A89"/>
    <w:rPr>
      <w:rFonts w:ascii="Arial" w:hAnsi="Arial"/>
      <w:b/>
      <w:sz w:val="22"/>
      <w:szCs w:val="22"/>
    </w:rPr>
  </w:style>
  <w:style w:type="character" w:customStyle="1" w:styleId="berschrift6Zchn">
    <w:name w:val="Überschrift 6 Zchn"/>
    <w:basedOn w:val="Absatz-Standardschriftart"/>
    <w:link w:val="berschrift6"/>
    <w:uiPriority w:val="9"/>
    <w:rsid w:val="000A4638"/>
    <w:rPr>
      <w:rFonts w:ascii="Arial" w:hAnsi="Arial"/>
      <w:b/>
      <w:iCs/>
      <w:sz w:val="22"/>
      <w:szCs w:val="22"/>
    </w:rPr>
  </w:style>
  <w:style w:type="character" w:customStyle="1" w:styleId="berschrift7Zchn">
    <w:name w:val="Überschrift 7 Zchn"/>
    <w:basedOn w:val="Absatz-Standardschriftart"/>
    <w:link w:val="berschrift7"/>
    <w:uiPriority w:val="9"/>
    <w:rsid w:val="00C66E80"/>
    <w:rPr>
      <w:rFonts w:ascii="Cambria" w:hAnsi="Cambria"/>
      <w:i/>
      <w:iCs/>
      <w:color w:val="404040"/>
      <w:sz w:val="22"/>
      <w:szCs w:val="22"/>
    </w:rPr>
  </w:style>
  <w:style w:type="character" w:customStyle="1" w:styleId="berschrift9Zchn">
    <w:name w:val="Überschrift 9 Zchn"/>
    <w:basedOn w:val="Absatz-Standardschriftart"/>
    <w:link w:val="berschrift9"/>
    <w:uiPriority w:val="9"/>
    <w:rsid w:val="00C66E80"/>
    <w:rPr>
      <w:rFonts w:ascii="Cambria" w:hAnsi="Cambria"/>
      <w:i/>
      <w:iCs/>
      <w:color w:val="404040"/>
    </w:rPr>
  </w:style>
  <w:style w:type="paragraph" w:customStyle="1" w:styleId="Tabellentext">
    <w:name w:val="Tabellentext"/>
    <w:basedOn w:val="Standard"/>
    <w:qFormat/>
    <w:rsid w:val="00C66E80"/>
    <w:pPr>
      <w:spacing w:before="60" w:after="60" w:line="240" w:lineRule="auto"/>
    </w:pPr>
    <w:rPr>
      <w:color w:val="000000"/>
      <w:sz w:val="20"/>
    </w:rPr>
  </w:style>
  <w:style w:type="table" w:styleId="Tabellenraster">
    <w:name w:val="Table Grid"/>
    <w:basedOn w:val="NormaleTabelle"/>
    <w:uiPriority w:val="59"/>
    <w:rsid w:val="00F90C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basedOn w:val="Absatz-Standardschriftart"/>
    <w:uiPriority w:val="99"/>
    <w:semiHidden/>
    <w:unhideWhenUsed/>
    <w:rsid w:val="00AD3C3A"/>
    <w:rPr>
      <w:color w:val="800080"/>
      <w:u w:val="single"/>
    </w:rPr>
  </w:style>
  <w:style w:type="table" w:customStyle="1" w:styleId="HelleSchattierung1">
    <w:name w:val="Helle Schattierung1"/>
    <w:basedOn w:val="NormaleTabelle"/>
    <w:uiPriority w:val="60"/>
    <w:rsid w:val="0091524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andardtabelle">
    <w:name w:val="Standardtabelle"/>
    <w:basedOn w:val="NormaleTabelle"/>
    <w:uiPriority w:val="99"/>
    <w:rsid w:val="005339BD"/>
    <w:rPr>
      <w:rFonts w:ascii="Arial" w:hAnsi="Arial"/>
    </w:rPr>
    <w:tblPr>
      <w:tblStyleRowBandSize w:val="1"/>
      <w:tblBorders>
        <w:bottom w:val="single" w:sz="4" w:space="0" w:color="auto"/>
      </w:tblBorders>
    </w:tblPr>
    <w:tcPr>
      <w:vAlign w:val="center"/>
    </w:tcPr>
    <w:tblStylePr w:type="firstRow">
      <w:pPr>
        <w:jc w:val="left"/>
      </w:pPr>
      <w:rPr>
        <w:rFonts w:ascii="Arial" w:hAnsi="Arial"/>
        <w:b/>
        <w:sz w:val="20"/>
      </w:rPr>
      <w:tblPr/>
      <w:tcPr>
        <w:tcBorders>
          <w:top w:val="single" w:sz="4" w:space="0" w:color="auto"/>
          <w:bottom w:val="single" w:sz="4" w:space="0" w:color="auto"/>
        </w:tcBorders>
      </w:tcPr>
    </w:tblStylePr>
    <w:tblStylePr w:type="band1Horz">
      <w:tblPr/>
      <w:tcPr>
        <w:shd w:val="clear" w:color="auto" w:fill="D9D9D9"/>
      </w:tcPr>
    </w:tblStylePr>
  </w:style>
  <w:style w:type="paragraph" w:styleId="Beschriftung">
    <w:name w:val="caption"/>
    <w:basedOn w:val="Standard"/>
    <w:next w:val="Standard"/>
    <w:uiPriority w:val="35"/>
    <w:unhideWhenUsed/>
    <w:qFormat/>
    <w:rsid w:val="00021408"/>
    <w:pPr>
      <w:spacing w:before="120" w:after="240" w:line="240" w:lineRule="auto"/>
    </w:pPr>
    <w:rPr>
      <w:bCs/>
      <w:i/>
      <w:sz w:val="20"/>
      <w:szCs w:val="20"/>
    </w:rPr>
  </w:style>
  <w:style w:type="character" w:customStyle="1" w:styleId="testo">
    <w:name w:val="testo"/>
    <w:basedOn w:val="Absatz-Standardschriftart"/>
    <w:rsid w:val="00F42D11"/>
  </w:style>
  <w:style w:type="table" w:customStyle="1" w:styleId="HelleSchattierung-Akzent11">
    <w:name w:val="Helle Schattierung - Akzent 11"/>
    <w:basedOn w:val="NormaleTabelle"/>
    <w:uiPriority w:val="60"/>
    <w:rsid w:val="00D0440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semiHidden/>
    <w:unhideWhenUsed/>
    <w:rsid w:val="00C026E5"/>
    <w:pPr>
      <w:spacing w:before="100" w:beforeAutospacing="1" w:after="100" w:afterAutospacing="1" w:line="240" w:lineRule="auto"/>
    </w:pPr>
    <w:rPr>
      <w:rFonts w:ascii="Times New Roman" w:hAnsi="Times New Roman"/>
      <w:sz w:val="24"/>
      <w:szCs w:val="24"/>
    </w:rPr>
  </w:style>
  <w:style w:type="character" w:styleId="Kommentarzeichen">
    <w:name w:val="annotation reference"/>
    <w:basedOn w:val="Absatz-Standardschriftart"/>
    <w:uiPriority w:val="99"/>
    <w:semiHidden/>
    <w:unhideWhenUsed/>
    <w:rsid w:val="007C7153"/>
    <w:rPr>
      <w:sz w:val="16"/>
      <w:szCs w:val="16"/>
    </w:rPr>
  </w:style>
  <w:style w:type="paragraph" w:styleId="Kommentartext">
    <w:name w:val="annotation text"/>
    <w:basedOn w:val="Standard"/>
    <w:link w:val="KommentartextZchn"/>
    <w:uiPriority w:val="99"/>
    <w:semiHidden/>
    <w:unhideWhenUsed/>
    <w:rsid w:val="007C7153"/>
    <w:rPr>
      <w:sz w:val="20"/>
      <w:szCs w:val="20"/>
    </w:rPr>
  </w:style>
  <w:style w:type="character" w:customStyle="1" w:styleId="KommentartextZchn">
    <w:name w:val="Kommentartext Zchn"/>
    <w:basedOn w:val="Absatz-Standardschriftart"/>
    <w:link w:val="Kommentartext"/>
    <w:uiPriority w:val="99"/>
    <w:semiHidden/>
    <w:rsid w:val="007C7153"/>
    <w:rPr>
      <w:rFonts w:ascii="Arial" w:hAnsi="Arial"/>
    </w:rPr>
  </w:style>
  <w:style w:type="paragraph" w:styleId="Kommentarthema">
    <w:name w:val="annotation subject"/>
    <w:basedOn w:val="Kommentartext"/>
    <w:next w:val="Kommentartext"/>
    <w:link w:val="KommentarthemaZchn"/>
    <w:uiPriority w:val="99"/>
    <w:semiHidden/>
    <w:unhideWhenUsed/>
    <w:rsid w:val="007C7153"/>
    <w:rPr>
      <w:b/>
      <w:bCs/>
    </w:rPr>
  </w:style>
  <w:style w:type="character" w:customStyle="1" w:styleId="KommentarthemaZchn">
    <w:name w:val="Kommentarthema Zchn"/>
    <w:basedOn w:val="KommentartextZchn"/>
    <w:link w:val="Kommentarthema"/>
    <w:uiPriority w:val="99"/>
    <w:semiHidden/>
    <w:rsid w:val="007C7153"/>
    <w:rPr>
      <w:rFonts w:ascii="Arial" w:hAnsi="Arial"/>
      <w:b/>
      <w:bCs/>
    </w:rPr>
  </w:style>
  <w:style w:type="paragraph" w:styleId="Sprechblasentext">
    <w:name w:val="Balloon Text"/>
    <w:basedOn w:val="Standard"/>
    <w:link w:val="SprechblasentextZchn"/>
    <w:uiPriority w:val="99"/>
    <w:unhideWhenUsed/>
    <w:rsid w:val="007C715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7C7153"/>
    <w:rPr>
      <w:rFonts w:ascii="Tahoma" w:hAnsi="Tahoma" w:cs="Tahoma"/>
      <w:sz w:val="16"/>
      <w:szCs w:val="16"/>
    </w:rPr>
  </w:style>
  <w:style w:type="character" w:styleId="Platzhaltertext">
    <w:name w:val="Placeholder Text"/>
    <w:basedOn w:val="Absatz-Standardschriftart"/>
    <w:uiPriority w:val="99"/>
    <w:semiHidden/>
    <w:rsid w:val="001038D6"/>
    <w:rPr>
      <w:color w:val="808080"/>
    </w:rPr>
  </w:style>
  <w:style w:type="character" w:styleId="SchwacherVerweis">
    <w:name w:val="Subtle Reference"/>
    <w:basedOn w:val="Absatz-Standardschriftart"/>
    <w:uiPriority w:val="31"/>
    <w:qFormat/>
    <w:rsid w:val="006035C8"/>
    <w:rPr>
      <w:smallCaps/>
      <w:color w:val="C0504D" w:themeColor="accent2"/>
      <w:u w:val="single"/>
    </w:rPr>
  </w:style>
  <w:style w:type="paragraph" w:styleId="NurText">
    <w:name w:val="Plain Text"/>
    <w:basedOn w:val="Standard"/>
    <w:link w:val="NurTextZchn"/>
    <w:uiPriority w:val="99"/>
    <w:unhideWhenUsed/>
    <w:rsid w:val="00DC4A3E"/>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rsid w:val="00DC4A3E"/>
    <w:rPr>
      <w:rFonts w:ascii="Consolas" w:hAnsi="Consolas"/>
      <w:sz w:val="21"/>
      <w:szCs w:val="21"/>
    </w:rPr>
  </w:style>
  <w:style w:type="character" w:styleId="SchwacheHervorhebung">
    <w:name w:val="Subtle Emphasis"/>
    <w:basedOn w:val="Absatz-Standardschriftart"/>
    <w:uiPriority w:val="19"/>
    <w:qFormat/>
    <w:rsid w:val="00D94381"/>
    <w:rPr>
      <w:i/>
      <w:iCs/>
      <w:color w:val="808080" w:themeColor="text1" w:themeTint="7F"/>
    </w:rPr>
  </w:style>
  <w:style w:type="paragraph" w:styleId="Inhaltsverzeichnisberschrift0">
    <w:name w:val="TOC Heading"/>
    <w:basedOn w:val="berschrift1"/>
    <w:next w:val="Standard"/>
    <w:uiPriority w:val="39"/>
    <w:semiHidden/>
    <w:unhideWhenUsed/>
    <w:qFormat/>
    <w:rsid w:val="00BF6DBB"/>
    <w:pPr>
      <w:pageBreakBefore w:val="0"/>
      <w:numPr>
        <w:numId w:val="0"/>
      </w:numPr>
      <w:spacing w:after="0" w:line="276" w:lineRule="auto"/>
      <w:outlineLvl w:val="9"/>
    </w:pPr>
    <w:rPr>
      <w:rFonts w:asciiTheme="majorHAnsi" w:eastAsiaTheme="majorEastAsia" w:hAnsiTheme="majorHAnsi" w:cstheme="majorBidi"/>
      <w:color w:val="365F91" w:themeColor="accent1" w:themeShade="BF"/>
      <w:sz w:val="28"/>
      <w:lang w:eastAsia="en-US"/>
    </w:rPr>
  </w:style>
  <w:style w:type="paragraph" w:customStyle="1" w:styleId="EndNoteBibliographyTitle">
    <w:name w:val="EndNote Bibliography Title"/>
    <w:basedOn w:val="Standard"/>
    <w:link w:val="EndNoteBibliographyTitleZchn"/>
    <w:rsid w:val="003F47F5"/>
    <w:pPr>
      <w:spacing w:after="0"/>
      <w:jc w:val="center"/>
    </w:pPr>
    <w:rPr>
      <w:rFonts w:cs="Arial"/>
      <w:noProof/>
    </w:rPr>
  </w:style>
  <w:style w:type="character" w:customStyle="1" w:styleId="EndNoteBibliographyTitleZchn">
    <w:name w:val="EndNote Bibliography Title Zchn"/>
    <w:basedOn w:val="Absatz-Standardschriftart"/>
    <w:link w:val="EndNoteBibliographyTitle"/>
    <w:rsid w:val="003F47F5"/>
    <w:rPr>
      <w:rFonts w:ascii="Arial" w:hAnsi="Arial" w:cs="Arial"/>
      <w:noProof/>
      <w:sz w:val="22"/>
      <w:szCs w:val="22"/>
    </w:rPr>
  </w:style>
  <w:style w:type="paragraph" w:customStyle="1" w:styleId="EndNoteBibliography">
    <w:name w:val="EndNote Bibliography"/>
    <w:basedOn w:val="Standard"/>
    <w:link w:val="EndNoteBibliographyZchn"/>
    <w:rsid w:val="003F47F5"/>
    <w:pPr>
      <w:spacing w:line="240" w:lineRule="auto"/>
    </w:pPr>
    <w:rPr>
      <w:rFonts w:cs="Arial"/>
      <w:noProof/>
    </w:rPr>
  </w:style>
  <w:style w:type="character" w:customStyle="1" w:styleId="EndNoteBibliographyZchn">
    <w:name w:val="EndNote Bibliography Zchn"/>
    <w:basedOn w:val="Absatz-Standardschriftart"/>
    <w:link w:val="EndNoteBibliography"/>
    <w:rsid w:val="003F47F5"/>
    <w:rPr>
      <w:rFonts w:ascii="Arial" w:hAnsi="Arial" w:cs="Arial"/>
      <w:noProo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Lis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05E62"/>
    <w:pPr>
      <w:spacing w:after="120" w:line="312" w:lineRule="auto"/>
    </w:pPr>
    <w:rPr>
      <w:rFonts w:ascii="Arial" w:hAnsi="Arial"/>
      <w:sz w:val="22"/>
      <w:szCs w:val="22"/>
    </w:rPr>
  </w:style>
  <w:style w:type="paragraph" w:styleId="berschrift1">
    <w:name w:val="heading 1"/>
    <w:basedOn w:val="Standard"/>
    <w:next w:val="Standard"/>
    <w:link w:val="berschrift1Zchn"/>
    <w:uiPriority w:val="9"/>
    <w:qFormat/>
    <w:rsid w:val="00C66E80"/>
    <w:pPr>
      <w:keepNext/>
      <w:keepLines/>
      <w:pageBreakBefore/>
      <w:numPr>
        <w:numId w:val="8"/>
      </w:numPr>
      <w:spacing w:before="480" w:after="240"/>
      <w:outlineLvl w:val="0"/>
    </w:pPr>
    <w:rPr>
      <w:b/>
      <w:bCs/>
      <w:sz w:val="32"/>
      <w:szCs w:val="28"/>
    </w:rPr>
  </w:style>
  <w:style w:type="paragraph" w:styleId="berschrift2">
    <w:name w:val="heading 2"/>
    <w:basedOn w:val="Standard"/>
    <w:next w:val="Standard"/>
    <w:link w:val="berschrift2Zchn"/>
    <w:uiPriority w:val="9"/>
    <w:unhideWhenUsed/>
    <w:qFormat/>
    <w:rsid w:val="00C66E80"/>
    <w:pPr>
      <w:keepNext/>
      <w:keepLines/>
      <w:numPr>
        <w:ilvl w:val="1"/>
        <w:numId w:val="8"/>
      </w:numPr>
      <w:spacing w:before="480" w:after="240"/>
      <w:outlineLvl w:val="1"/>
    </w:pPr>
    <w:rPr>
      <w:b/>
      <w:bCs/>
      <w:sz w:val="28"/>
      <w:szCs w:val="26"/>
    </w:rPr>
  </w:style>
  <w:style w:type="paragraph" w:styleId="berschrift3">
    <w:name w:val="heading 3"/>
    <w:basedOn w:val="Standard"/>
    <w:next w:val="Standard"/>
    <w:link w:val="berschrift3Zchn"/>
    <w:uiPriority w:val="9"/>
    <w:unhideWhenUsed/>
    <w:qFormat/>
    <w:rsid w:val="00C66E80"/>
    <w:pPr>
      <w:keepNext/>
      <w:keepLines/>
      <w:numPr>
        <w:ilvl w:val="2"/>
        <w:numId w:val="8"/>
      </w:numPr>
      <w:spacing w:before="240"/>
      <w:outlineLvl w:val="2"/>
    </w:pPr>
    <w:rPr>
      <w:b/>
      <w:bCs/>
    </w:rPr>
  </w:style>
  <w:style w:type="paragraph" w:styleId="berschrift4">
    <w:name w:val="heading 4"/>
    <w:basedOn w:val="Standard"/>
    <w:next w:val="Standard"/>
    <w:link w:val="berschrift4Zchn"/>
    <w:uiPriority w:val="9"/>
    <w:unhideWhenUsed/>
    <w:qFormat/>
    <w:rsid w:val="00C66E80"/>
    <w:pPr>
      <w:keepNext/>
      <w:keepLines/>
      <w:numPr>
        <w:ilvl w:val="3"/>
        <w:numId w:val="8"/>
      </w:numPr>
      <w:spacing w:before="200"/>
      <w:outlineLvl w:val="3"/>
    </w:pPr>
    <w:rPr>
      <w:b/>
      <w:bCs/>
      <w:i/>
      <w:iCs/>
    </w:rPr>
  </w:style>
  <w:style w:type="paragraph" w:styleId="berschrift5">
    <w:name w:val="heading 5"/>
    <w:basedOn w:val="Standard"/>
    <w:next w:val="Standard"/>
    <w:link w:val="berschrift5Zchn"/>
    <w:uiPriority w:val="9"/>
    <w:unhideWhenUsed/>
    <w:qFormat/>
    <w:rsid w:val="00047A89"/>
    <w:pPr>
      <w:keepNext/>
      <w:keepLines/>
      <w:numPr>
        <w:ilvl w:val="4"/>
        <w:numId w:val="8"/>
      </w:numPr>
      <w:spacing w:before="200" w:after="40"/>
      <w:outlineLvl w:val="4"/>
    </w:pPr>
    <w:rPr>
      <w:b/>
    </w:rPr>
  </w:style>
  <w:style w:type="paragraph" w:styleId="berschrift6">
    <w:name w:val="heading 6"/>
    <w:basedOn w:val="Standard"/>
    <w:next w:val="Standard"/>
    <w:link w:val="berschrift6Zchn"/>
    <w:uiPriority w:val="9"/>
    <w:unhideWhenUsed/>
    <w:qFormat/>
    <w:rsid w:val="000A4638"/>
    <w:pPr>
      <w:keepNext/>
      <w:keepLines/>
      <w:numPr>
        <w:ilvl w:val="5"/>
        <w:numId w:val="8"/>
      </w:numPr>
      <w:spacing w:before="60" w:after="60" w:line="240" w:lineRule="auto"/>
      <w:outlineLvl w:val="5"/>
    </w:pPr>
    <w:rPr>
      <w:b/>
      <w:iCs/>
    </w:rPr>
  </w:style>
  <w:style w:type="paragraph" w:styleId="berschrift7">
    <w:name w:val="heading 7"/>
    <w:basedOn w:val="Standard"/>
    <w:next w:val="Standard"/>
    <w:link w:val="berschrift7Zchn"/>
    <w:uiPriority w:val="9"/>
    <w:unhideWhenUsed/>
    <w:qFormat/>
    <w:rsid w:val="00C66E80"/>
    <w:pPr>
      <w:keepNext/>
      <w:keepLines/>
      <w:numPr>
        <w:ilvl w:val="6"/>
        <w:numId w:val="8"/>
      </w:numPr>
      <w:spacing w:before="200" w:after="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66E80"/>
    <w:pPr>
      <w:keepNext/>
      <w:keepLines/>
      <w:numPr>
        <w:ilvl w:val="7"/>
        <w:numId w:val="8"/>
      </w:numPr>
      <w:spacing w:before="200" w:after="0"/>
      <w:outlineLvl w:val="7"/>
    </w:pPr>
    <w:rPr>
      <w:rFonts w:ascii="Cambria" w:hAnsi="Cambria"/>
      <w:color w:val="404040"/>
      <w:sz w:val="20"/>
      <w:szCs w:val="20"/>
    </w:rPr>
  </w:style>
  <w:style w:type="paragraph" w:styleId="berschrift9">
    <w:name w:val="heading 9"/>
    <w:basedOn w:val="Standard"/>
    <w:next w:val="Standard"/>
    <w:link w:val="berschrift9Zchn"/>
    <w:uiPriority w:val="9"/>
    <w:unhideWhenUsed/>
    <w:qFormat/>
    <w:rsid w:val="00C66E80"/>
    <w:pPr>
      <w:keepNext/>
      <w:keepLines/>
      <w:numPr>
        <w:ilvl w:val="8"/>
        <w:numId w:val="8"/>
      </w:numPr>
      <w:spacing w:before="200" w:after="0"/>
      <w:outlineLvl w:val="8"/>
    </w:pPr>
    <w:rPr>
      <w:rFonts w:ascii="Cambria" w:hAnsi="Cambria"/>
      <w:i/>
      <w:iCs/>
      <w:color w:val="404040"/>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rsid w:val="00A41669"/>
  </w:style>
  <w:style w:type="character" w:customStyle="1" w:styleId="Aufzhlungszeichen1">
    <w:name w:val="Aufzählungszeichen1"/>
    <w:rsid w:val="00A41669"/>
    <w:rPr>
      <w:rFonts w:ascii="StarSymbol" w:eastAsia="StarSymbol" w:hAnsi="StarSymbol" w:cs="StarSymbol"/>
      <w:sz w:val="18"/>
      <w:szCs w:val="18"/>
    </w:rPr>
  </w:style>
  <w:style w:type="character" w:styleId="Hyperlink">
    <w:name w:val="Hyperlink"/>
    <w:uiPriority w:val="99"/>
    <w:rsid w:val="00A41669"/>
    <w:rPr>
      <w:color w:val="000080"/>
      <w:u w:val="single"/>
    </w:rPr>
  </w:style>
  <w:style w:type="character" w:styleId="Hervorhebung">
    <w:name w:val="Emphasis"/>
    <w:uiPriority w:val="20"/>
    <w:qFormat/>
    <w:rsid w:val="00491873"/>
    <w:rPr>
      <w:i/>
      <w:iCs/>
    </w:rPr>
  </w:style>
  <w:style w:type="character" w:styleId="Fett">
    <w:name w:val="Strong"/>
    <w:uiPriority w:val="22"/>
    <w:qFormat/>
    <w:rsid w:val="00491873"/>
    <w:rPr>
      <w:b/>
      <w:bCs/>
    </w:rPr>
  </w:style>
  <w:style w:type="paragraph" w:styleId="Textkrper">
    <w:name w:val="Body Text"/>
    <w:basedOn w:val="Standard"/>
    <w:link w:val="TextkrperZchn"/>
    <w:semiHidden/>
    <w:rsid w:val="00FC564C"/>
  </w:style>
  <w:style w:type="paragraph" w:customStyle="1" w:styleId="berschrift">
    <w:name w:val="Überschrift"/>
    <w:basedOn w:val="berschrift1"/>
    <w:qFormat/>
    <w:rsid w:val="00C66E80"/>
    <w:pPr>
      <w:pageBreakBefore w:val="0"/>
      <w:numPr>
        <w:numId w:val="0"/>
      </w:numPr>
    </w:pPr>
  </w:style>
  <w:style w:type="paragraph" w:customStyle="1" w:styleId="berschrift10">
    <w:name w:val="Überschrift 10"/>
    <w:basedOn w:val="berschrift"/>
    <w:next w:val="Textkrper"/>
    <w:rsid w:val="00A41669"/>
    <w:pPr>
      <w:numPr>
        <w:ilvl w:val="8"/>
        <w:numId w:val="1"/>
      </w:numPr>
      <w:outlineLvl w:val="8"/>
    </w:pPr>
    <w:rPr>
      <w:sz w:val="21"/>
      <w:szCs w:val="21"/>
    </w:rPr>
  </w:style>
  <w:style w:type="paragraph" w:styleId="Liste">
    <w:name w:val="List"/>
    <w:basedOn w:val="Textkrper"/>
    <w:semiHidden/>
    <w:rsid w:val="00A41669"/>
    <w:rPr>
      <w:rFonts w:cs="Tahoma"/>
    </w:rPr>
  </w:style>
  <w:style w:type="paragraph" w:customStyle="1" w:styleId="Beschriftung1">
    <w:name w:val="Beschriftung1"/>
    <w:basedOn w:val="Standard"/>
    <w:rsid w:val="00A41669"/>
    <w:pPr>
      <w:suppressLineNumbers/>
      <w:spacing w:before="120"/>
    </w:pPr>
    <w:rPr>
      <w:rFonts w:cs="Tahoma"/>
      <w:i/>
      <w:iCs/>
      <w:sz w:val="24"/>
      <w:szCs w:val="24"/>
    </w:rPr>
  </w:style>
  <w:style w:type="paragraph" w:customStyle="1" w:styleId="Verzeichnis">
    <w:name w:val="Verzeichnis"/>
    <w:basedOn w:val="Standard"/>
    <w:rsid w:val="00A41669"/>
    <w:pPr>
      <w:suppressLineNumbers/>
    </w:pPr>
    <w:rPr>
      <w:rFonts w:cs="Tahoma"/>
    </w:rPr>
  </w:style>
  <w:style w:type="paragraph" w:styleId="Titel">
    <w:name w:val="Title"/>
    <w:basedOn w:val="berschrift"/>
    <w:next w:val="Untertitel"/>
    <w:uiPriority w:val="10"/>
    <w:qFormat/>
    <w:rsid w:val="00491873"/>
    <w:pPr>
      <w:keepNext w:val="0"/>
      <w:pBdr>
        <w:bottom w:val="single" w:sz="8" w:space="4" w:color="4F81BD"/>
      </w:pBdr>
      <w:spacing w:before="0" w:after="300" w:line="240" w:lineRule="auto"/>
      <w:contextualSpacing/>
    </w:pPr>
    <w:rPr>
      <w:rFonts w:ascii="Cambria" w:hAnsi="Cambria"/>
      <w:color w:val="17365D"/>
      <w:spacing w:val="5"/>
      <w:kern w:val="28"/>
      <w:sz w:val="52"/>
      <w:szCs w:val="52"/>
    </w:rPr>
  </w:style>
  <w:style w:type="paragraph" w:styleId="Untertitel">
    <w:name w:val="Subtitle"/>
    <w:basedOn w:val="berschrift"/>
    <w:next w:val="Textkrper"/>
    <w:uiPriority w:val="11"/>
    <w:qFormat/>
    <w:rsid w:val="00491873"/>
    <w:pPr>
      <w:keepNext w:val="0"/>
      <w:numPr>
        <w:ilvl w:val="1"/>
      </w:numPr>
      <w:spacing w:before="0" w:after="120"/>
    </w:pPr>
    <w:rPr>
      <w:rFonts w:ascii="Cambria" w:hAnsi="Cambria"/>
      <w:i/>
      <w:iCs/>
      <w:color w:val="4F81BD"/>
      <w:spacing w:val="15"/>
      <w:sz w:val="24"/>
      <w:szCs w:val="24"/>
    </w:rPr>
  </w:style>
  <w:style w:type="paragraph" w:styleId="Textkrper-Zeileneinzug">
    <w:name w:val="Body Text Indent"/>
    <w:basedOn w:val="Textkrper"/>
    <w:link w:val="Textkrper-ZeileneinzugZchn"/>
    <w:semiHidden/>
    <w:rsid w:val="00A41669"/>
    <w:pPr>
      <w:ind w:left="283"/>
    </w:pPr>
  </w:style>
  <w:style w:type="paragraph" w:styleId="Textkrper-Erstzeileneinzug">
    <w:name w:val="Body Text First Indent"/>
    <w:basedOn w:val="Textkrper"/>
    <w:semiHidden/>
    <w:rsid w:val="00A41669"/>
    <w:pPr>
      <w:ind w:firstLine="283"/>
    </w:pPr>
  </w:style>
  <w:style w:type="paragraph" w:customStyle="1" w:styleId="TextkrperEinzugnegativ">
    <w:name w:val="Textkörper Einzug negativ"/>
    <w:basedOn w:val="Textkrper"/>
    <w:rsid w:val="00A41669"/>
    <w:pPr>
      <w:tabs>
        <w:tab w:val="left" w:pos="567"/>
      </w:tabs>
      <w:ind w:left="567" w:hanging="283"/>
    </w:pPr>
  </w:style>
  <w:style w:type="paragraph" w:customStyle="1" w:styleId="Nummerierung1">
    <w:name w:val="Nummerierung 1"/>
    <w:basedOn w:val="Liste"/>
    <w:rsid w:val="00A41669"/>
    <w:pPr>
      <w:ind w:left="360" w:hanging="360"/>
    </w:pPr>
  </w:style>
  <w:style w:type="paragraph" w:customStyle="1" w:styleId="Tabelle">
    <w:name w:val="Tabelle"/>
    <w:basedOn w:val="Beschriftung1"/>
    <w:rsid w:val="00A41669"/>
  </w:style>
  <w:style w:type="paragraph" w:customStyle="1" w:styleId="Text">
    <w:name w:val="Text"/>
    <w:basedOn w:val="Beschriftung1"/>
    <w:rsid w:val="00A41669"/>
  </w:style>
  <w:style w:type="paragraph" w:styleId="Kopfzeile">
    <w:name w:val="header"/>
    <w:basedOn w:val="Standard"/>
    <w:semiHidden/>
    <w:rsid w:val="00A41669"/>
    <w:pPr>
      <w:suppressLineNumbers/>
      <w:tabs>
        <w:tab w:val="center" w:pos="4818"/>
        <w:tab w:val="right" w:pos="9637"/>
      </w:tabs>
    </w:pPr>
  </w:style>
  <w:style w:type="paragraph" w:styleId="Fuzeile">
    <w:name w:val="footer"/>
    <w:basedOn w:val="Standard"/>
    <w:semiHidden/>
    <w:rsid w:val="00A41669"/>
    <w:pPr>
      <w:suppressLineNumbers/>
      <w:tabs>
        <w:tab w:val="center" w:pos="4818"/>
        <w:tab w:val="right" w:pos="9637"/>
      </w:tabs>
    </w:pPr>
    <w:rPr>
      <w:sz w:val="18"/>
    </w:rPr>
  </w:style>
  <w:style w:type="paragraph" w:customStyle="1" w:styleId="Aufzhlung1">
    <w:name w:val="Aufzählung 1"/>
    <w:basedOn w:val="Liste"/>
    <w:rsid w:val="00A41669"/>
    <w:pPr>
      <w:ind w:left="360" w:hanging="360"/>
    </w:pPr>
  </w:style>
  <w:style w:type="paragraph" w:styleId="Unterschrift">
    <w:name w:val="Signature"/>
    <w:basedOn w:val="Standard"/>
    <w:semiHidden/>
    <w:rsid w:val="00A41669"/>
    <w:pPr>
      <w:suppressLineNumbers/>
    </w:pPr>
  </w:style>
  <w:style w:type="paragraph" w:styleId="Funotentext">
    <w:name w:val="footnote text"/>
    <w:basedOn w:val="Standard"/>
    <w:semiHidden/>
    <w:rsid w:val="00A41669"/>
    <w:pPr>
      <w:suppressLineNumbers/>
      <w:ind w:left="283" w:hanging="283"/>
    </w:pPr>
    <w:rPr>
      <w:sz w:val="16"/>
      <w:szCs w:val="20"/>
    </w:rPr>
  </w:style>
  <w:style w:type="paragraph" w:customStyle="1" w:styleId="TextkrperAufzhlungeng">
    <w:name w:val="Textkörper Aufzählung eng"/>
    <w:basedOn w:val="Standard"/>
    <w:rsid w:val="00A41669"/>
    <w:pPr>
      <w:numPr>
        <w:numId w:val="2"/>
      </w:numPr>
      <w:spacing w:after="57"/>
      <w:ind w:left="283" w:firstLine="0"/>
    </w:pPr>
  </w:style>
  <w:style w:type="paragraph" w:customStyle="1" w:styleId="TextkrperAufzhlung">
    <w:name w:val="Textkörper Aufzählung"/>
    <w:basedOn w:val="Textkrper-Zeileneinzug"/>
    <w:rsid w:val="00A41669"/>
    <w:pPr>
      <w:spacing w:after="850"/>
    </w:pPr>
  </w:style>
  <w:style w:type="paragraph" w:customStyle="1" w:styleId="Literaturverzeichnisberschrift">
    <w:name w:val="Literaturverzeichnis Überschrift"/>
    <w:basedOn w:val="berschrift"/>
    <w:rsid w:val="00A41669"/>
    <w:pPr>
      <w:pageBreakBefore/>
      <w:suppressLineNumbers/>
    </w:pPr>
    <w:rPr>
      <w:szCs w:val="32"/>
    </w:rPr>
  </w:style>
  <w:style w:type="paragraph" w:customStyle="1" w:styleId="Inhaltsverzeichnisberschrift">
    <w:name w:val="Inhaltsverzeichnis Überschrift"/>
    <w:basedOn w:val="berschrift"/>
    <w:rsid w:val="00A41669"/>
    <w:pPr>
      <w:pageBreakBefore/>
      <w:suppressLineNumbers/>
    </w:pPr>
    <w:rPr>
      <w:szCs w:val="32"/>
    </w:rPr>
  </w:style>
  <w:style w:type="paragraph" w:styleId="Verzeichnis4">
    <w:name w:val="toc 4"/>
    <w:basedOn w:val="Verzeichnis"/>
    <w:semiHidden/>
    <w:rsid w:val="00A41669"/>
    <w:pPr>
      <w:tabs>
        <w:tab w:val="right" w:leader="dot" w:pos="9638"/>
      </w:tabs>
      <w:spacing w:after="28"/>
      <w:ind w:left="849"/>
    </w:pPr>
  </w:style>
  <w:style w:type="paragraph" w:styleId="Verzeichnis5">
    <w:name w:val="toc 5"/>
    <w:basedOn w:val="Verzeichnis"/>
    <w:semiHidden/>
    <w:rsid w:val="00A41669"/>
    <w:pPr>
      <w:tabs>
        <w:tab w:val="right" w:leader="dot" w:pos="9638"/>
      </w:tabs>
      <w:spacing w:after="28"/>
      <w:ind w:left="1132"/>
    </w:pPr>
  </w:style>
  <w:style w:type="paragraph" w:styleId="Verzeichnis3">
    <w:name w:val="toc 3"/>
    <w:basedOn w:val="Verzeichnis"/>
    <w:uiPriority w:val="39"/>
    <w:rsid w:val="00A41669"/>
    <w:pPr>
      <w:tabs>
        <w:tab w:val="right" w:leader="dot" w:pos="9638"/>
      </w:tabs>
      <w:spacing w:after="28"/>
      <w:ind w:left="566"/>
    </w:pPr>
  </w:style>
  <w:style w:type="paragraph" w:styleId="Verzeichnis2">
    <w:name w:val="toc 2"/>
    <w:basedOn w:val="Verzeichnis"/>
    <w:uiPriority w:val="39"/>
    <w:rsid w:val="00A41669"/>
    <w:pPr>
      <w:tabs>
        <w:tab w:val="right" w:leader="dot" w:pos="9638"/>
      </w:tabs>
      <w:spacing w:after="28"/>
      <w:ind w:left="283"/>
    </w:pPr>
    <w:rPr>
      <w:b/>
      <w:i/>
    </w:rPr>
  </w:style>
  <w:style w:type="paragraph" w:customStyle="1" w:styleId="Benutzerverzeichnis3">
    <w:name w:val="Benutzerverzeichnis 3"/>
    <w:basedOn w:val="Verzeichnis"/>
    <w:rsid w:val="00A41669"/>
    <w:pPr>
      <w:tabs>
        <w:tab w:val="right" w:leader="dot" w:pos="9638"/>
      </w:tabs>
      <w:spacing w:after="28"/>
      <w:ind w:left="566"/>
    </w:pPr>
  </w:style>
  <w:style w:type="paragraph" w:customStyle="1" w:styleId="Benutzerverzeichnis2">
    <w:name w:val="Benutzerverzeichnis 2"/>
    <w:basedOn w:val="Verzeichnis"/>
    <w:rsid w:val="00A41669"/>
    <w:pPr>
      <w:tabs>
        <w:tab w:val="right" w:leader="dot" w:pos="9638"/>
      </w:tabs>
      <w:spacing w:after="28"/>
      <w:ind w:left="283"/>
    </w:pPr>
  </w:style>
  <w:style w:type="paragraph" w:styleId="Verzeichnis1">
    <w:name w:val="toc 1"/>
    <w:basedOn w:val="Verzeichnis"/>
    <w:uiPriority w:val="39"/>
    <w:rsid w:val="00A41669"/>
    <w:pPr>
      <w:tabs>
        <w:tab w:val="right" w:leader="dot" w:pos="9638"/>
      </w:tabs>
      <w:spacing w:after="57"/>
    </w:pPr>
    <w:rPr>
      <w:b/>
      <w:sz w:val="21"/>
    </w:rPr>
  </w:style>
  <w:style w:type="paragraph" w:customStyle="1" w:styleId="TabellenInhalt">
    <w:name w:val="Tabellen Inhalt"/>
    <w:basedOn w:val="Standard"/>
    <w:rsid w:val="00A41669"/>
    <w:pPr>
      <w:suppressLineNumbers/>
    </w:pPr>
  </w:style>
  <w:style w:type="paragraph" w:customStyle="1" w:styleId="Tabellenberschrift">
    <w:name w:val="Tabellen Überschrift"/>
    <w:basedOn w:val="TabellenInhalt"/>
    <w:rsid w:val="00A41669"/>
    <w:pPr>
      <w:jc w:val="center"/>
    </w:pPr>
    <w:rPr>
      <w:b/>
      <w:bCs/>
    </w:rPr>
  </w:style>
  <w:style w:type="paragraph" w:customStyle="1" w:styleId="Listeninhalt">
    <w:name w:val="Listeninhalt"/>
    <w:basedOn w:val="Standard"/>
    <w:rsid w:val="00A41669"/>
    <w:pPr>
      <w:ind w:left="567"/>
    </w:pPr>
  </w:style>
  <w:style w:type="paragraph" w:customStyle="1" w:styleId="Listenkopf">
    <w:name w:val="Listenkopf"/>
    <w:basedOn w:val="Standard"/>
    <w:next w:val="Listeninhalt"/>
    <w:rsid w:val="00A41669"/>
  </w:style>
  <w:style w:type="paragraph" w:styleId="Dokumentstruktur">
    <w:name w:val="Document Map"/>
    <w:basedOn w:val="Standard"/>
    <w:link w:val="DokumentstrukturZchn"/>
    <w:uiPriority w:val="99"/>
    <w:semiHidden/>
    <w:unhideWhenUsed/>
    <w:rsid w:val="00004C1B"/>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04C1B"/>
    <w:rPr>
      <w:rFonts w:ascii="Tahoma" w:eastAsia="Lucida Sans Unicode" w:hAnsi="Tahoma" w:cs="Tahoma"/>
      <w:sz w:val="16"/>
      <w:szCs w:val="16"/>
      <w:lang w:val="de-AT"/>
    </w:rPr>
  </w:style>
  <w:style w:type="character" w:customStyle="1" w:styleId="Textkrper-ZeileneinzugZchn">
    <w:name w:val="Textkörper-Zeileneinzug Zchn"/>
    <w:basedOn w:val="Absatz-Standardschriftart"/>
    <w:link w:val="Textkrper-Zeileneinzug"/>
    <w:semiHidden/>
    <w:rsid w:val="00AF08AC"/>
    <w:rPr>
      <w:rFonts w:ascii="Arial" w:eastAsia="Lucida Sans Unicode" w:hAnsi="Arial"/>
      <w:szCs w:val="24"/>
      <w:lang w:val="de-AT"/>
    </w:rPr>
  </w:style>
  <w:style w:type="paragraph" w:styleId="Listenabsatz">
    <w:name w:val="List Paragraph"/>
    <w:basedOn w:val="Standard"/>
    <w:uiPriority w:val="34"/>
    <w:qFormat/>
    <w:rsid w:val="00C66E80"/>
    <w:pPr>
      <w:ind w:left="720"/>
      <w:contextualSpacing/>
    </w:pPr>
  </w:style>
  <w:style w:type="character" w:customStyle="1" w:styleId="berschrift8Zchn">
    <w:name w:val="Überschrift 8 Zchn"/>
    <w:basedOn w:val="Absatz-Standardschriftart"/>
    <w:link w:val="berschrift8"/>
    <w:uiPriority w:val="9"/>
    <w:semiHidden/>
    <w:rsid w:val="00C66E80"/>
    <w:rPr>
      <w:rFonts w:ascii="Cambria" w:hAnsi="Cambria"/>
      <w:color w:val="404040"/>
    </w:rPr>
  </w:style>
  <w:style w:type="numbering" w:customStyle="1" w:styleId="Formatvorlage1">
    <w:name w:val="Formatvorlage1"/>
    <w:uiPriority w:val="99"/>
    <w:rsid w:val="00DF6C9F"/>
    <w:pPr>
      <w:numPr>
        <w:numId w:val="5"/>
      </w:numPr>
    </w:pPr>
  </w:style>
  <w:style w:type="numbering" w:customStyle="1" w:styleId="Formatvorlage2">
    <w:name w:val="Formatvorlage2"/>
    <w:uiPriority w:val="99"/>
    <w:rsid w:val="00DF6C9F"/>
    <w:pPr>
      <w:numPr>
        <w:numId w:val="6"/>
      </w:numPr>
    </w:pPr>
  </w:style>
  <w:style w:type="paragraph" w:customStyle="1" w:styleId="Aufzhlung">
    <w:name w:val="Aufzählung"/>
    <w:basedOn w:val="Textkrper"/>
    <w:qFormat/>
    <w:rsid w:val="00184545"/>
    <w:pPr>
      <w:numPr>
        <w:numId w:val="3"/>
      </w:numPr>
    </w:pPr>
  </w:style>
  <w:style w:type="paragraph" w:styleId="Aufzhlungszeichen3">
    <w:name w:val="List Bullet 3"/>
    <w:basedOn w:val="Standard"/>
    <w:uiPriority w:val="99"/>
    <w:unhideWhenUsed/>
    <w:rsid w:val="0075499B"/>
    <w:pPr>
      <w:numPr>
        <w:numId w:val="4"/>
      </w:numPr>
      <w:contextualSpacing/>
    </w:pPr>
  </w:style>
  <w:style w:type="character" w:customStyle="1" w:styleId="berschrift4Zchn">
    <w:name w:val="Überschrift 4 Zchn"/>
    <w:basedOn w:val="Absatz-Standardschriftart"/>
    <w:link w:val="berschrift4"/>
    <w:uiPriority w:val="9"/>
    <w:rsid w:val="00C66E80"/>
    <w:rPr>
      <w:rFonts w:ascii="Arial" w:hAnsi="Arial"/>
      <w:b/>
      <w:bCs/>
      <w:i/>
      <w:iCs/>
      <w:sz w:val="22"/>
      <w:szCs w:val="22"/>
    </w:rPr>
  </w:style>
  <w:style w:type="character" w:styleId="Funotenzeichen">
    <w:name w:val="footnote reference"/>
    <w:basedOn w:val="Absatz-Standardschriftart"/>
    <w:uiPriority w:val="99"/>
    <w:semiHidden/>
    <w:unhideWhenUsed/>
    <w:rsid w:val="00D65C04"/>
    <w:rPr>
      <w:vertAlign w:val="superscript"/>
    </w:rPr>
  </w:style>
  <w:style w:type="character" w:customStyle="1" w:styleId="TextkrperZchn">
    <w:name w:val="Textkörper Zchn"/>
    <w:basedOn w:val="Absatz-Standardschriftart"/>
    <w:link w:val="Textkrper"/>
    <w:semiHidden/>
    <w:rsid w:val="00FC564C"/>
    <w:rPr>
      <w:rFonts w:ascii="Arial" w:eastAsia="Lucida Sans Unicode" w:hAnsi="Arial"/>
      <w:sz w:val="22"/>
      <w:szCs w:val="24"/>
      <w:lang w:val="de-AT"/>
    </w:rPr>
  </w:style>
  <w:style w:type="numbering" w:customStyle="1" w:styleId="BerichteFFG">
    <w:name w:val="Berichte FFG"/>
    <w:uiPriority w:val="99"/>
    <w:rsid w:val="00EA03AA"/>
    <w:pPr>
      <w:numPr>
        <w:numId w:val="7"/>
      </w:numPr>
    </w:pPr>
  </w:style>
  <w:style w:type="character" w:customStyle="1" w:styleId="berschrift1Zchn">
    <w:name w:val="Überschrift 1 Zchn"/>
    <w:basedOn w:val="Absatz-Standardschriftart"/>
    <w:link w:val="berschrift1"/>
    <w:uiPriority w:val="9"/>
    <w:rsid w:val="00C66E80"/>
    <w:rPr>
      <w:rFonts w:ascii="Arial" w:hAnsi="Arial"/>
      <w:b/>
      <w:bCs/>
      <w:sz w:val="32"/>
      <w:szCs w:val="28"/>
    </w:rPr>
  </w:style>
  <w:style w:type="character" w:customStyle="1" w:styleId="berschrift2Zchn">
    <w:name w:val="Überschrift 2 Zchn"/>
    <w:basedOn w:val="Absatz-Standardschriftart"/>
    <w:link w:val="berschrift2"/>
    <w:uiPriority w:val="9"/>
    <w:rsid w:val="00C66E80"/>
    <w:rPr>
      <w:rFonts w:ascii="Arial" w:hAnsi="Arial"/>
      <w:b/>
      <w:bCs/>
      <w:sz w:val="28"/>
      <w:szCs w:val="26"/>
    </w:rPr>
  </w:style>
  <w:style w:type="character" w:customStyle="1" w:styleId="berschrift3Zchn">
    <w:name w:val="Überschrift 3 Zchn"/>
    <w:basedOn w:val="Absatz-Standardschriftart"/>
    <w:link w:val="berschrift3"/>
    <w:uiPriority w:val="9"/>
    <w:rsid w:val="00C66E80"/>
    <w:rPr>
      <w:rFonts w:ascii="Arial" w:hAnsi="Arial"/>
      <w:b/>
      <w:bCs/>
      <w:sz w:val="22"/>
      <w:szCs w:val="22"/>
    </w:rPr>
  </w:style>
  <w:style w:type="character" w:customStyle="1" w:styleId="berschrift5Zchn">
    <w:name w:val="Überschrift 5 Zchn"/>
    <w:basedOn w:val="Absatz-Standardschriftart"/>
    <w:link w:val="berschrift5"/>
    <w:uiPriority w:val="9"/>
    <w:rsid w:val="00047A89"/>
    <w:rPr>
      <w:rFonts w:ascii="Arial" w:hAnsi="Arial"/>
      <w:b/>
      <w:sz w:val="22"/>
      <w:szCs w:val="22"/>
    </w:rPr>
  </w:style>
  <w:style w:type="character" w:customStyle="1" w:styleId="berschrift6Zchn">
    <w:name w:val="Überschrift 6 Zchn"/>
    <w:basedOn w:val="Absatz-Standardschriftart"/>
    <w:link w:val="berschrift6"/>
    <w:uiPriority w:val="9"/>
    <w:rsid w:val="000A4638"/>
    <w:rPr>
      <w:rFonts w:ascii="Arial" w:hAnsi="Arial"/>
      <w:b/>
      <w:iCs/>
      <w:sz w:val="22"/>
      <w:szCs w:val="22"/>
    </w:rPr>
  </w:style>
  <w:style w:type="character" w:customStyle="1" w:styleId="berschrift7Zchn">
    <w:name w:val="Überschrift 7 Zchn"/>
    <w:basedOn w:val="Absatz-Standardschriftart"/>
    <w:link w:val="berschrift7"/>
    <w:uiPriority w:val="9"/>
    <w:rsid w:val="00C66E80"/>
    <w:rPr>
      <w:rFonts w:ascii="Cambria" w:hAnsi="Cambria"/>
      <w:i/>
      <w:iCs/>
      <w:color w:val="404040"/>
      <w:sz w:val="22"/>
      <w:szCs w:val="22"/>
    </w:rPr>
  </w:style>
  <w:style w:type="character" w:customStyle="1" w:styleId="berschrift9Zchn">
    <w:name w:val="Überschrift 9 Zchn"/>
    <w:basedOn w:val="Absatz-Standardschriftart"/>
    <w:link w:val="berschrift9"/>
    <w:uiPriority w:val="9"/>
    <w:rsid w:val="00C66E80"/>
    <w:rPr>
      <w:rFonts w:ascii="Cambria" w:hAnsi="Cambria"/>
      <w:i/>
      <w:iCs/>
      <w:color w:val="404040"/>
    </w:rPr>
  </w:style>
  <w:style w:type="paragraph" w:customStyle="1" w:styleId="Tabellentext">
    <w:name w:val="Tabellentext"/>
    <w:basedOn w:val="Standard"/>
    <w:qFormat/>
    <w:rsid w:val="00C66E80"/>
    <w:pPr>
      <w:spacing w:before="60" w:after="60" w:line="240" w:lineRule="auto"/>
    </w:pPr>
    <w:rPr>
      <w:color w:val="000000"/>
      <w:sz w:val="20"/>
    </w:rPr>
  </w:style>
  <w:style w:type="table" w:styleId="Tabellenraster">
    <w:name w:val="Table Grid"/>
    <w:basedOn w:val="NormaleTabelle"/>
    <w:uiPriority w:val="59"/>
    <w:rsid w:val="00F90C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basedOn w:val="Absatz-Standardschriftart"/>
    <w:uiPriority w:val="99"/>
    <w:semiHidden/>
    <w:unhideWhenUsed/>
    <w:rsid w:val="00AD3C3A"/>
    <w:rPr>
      <w:color w:val="800080"/>
      <w:u w:val="single"/>
    </w:rPr>
  </w:style>
  <w:style w:type="table" w:customStyle="1" w:styleId="HelleSchattierung1">
    <w:name w:val="Helle Schattierung1"/>
    <w:basedOn w:val="NormaleTabelle"/>
    <w:uiPriority w:val="60"/>
    <w:rsid w:val="0091524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andardtabelle">
    <w:name w:val="Standardtabelle"/>
    <w:basedOn w:val="NormaleTabelle"/>
    <w:uiPriority w:val="99"/>
    <w:rsid w:val="005339BD"/>
    <w:rPr>
      <w:rFonts w:ascii="Arial" w:hAnsi="Arial"/>
    </w:rPr>
    <w:tblPr>
      <w:tblStyleRowBandSize w:val="1"/>
      <w:tblBorders>
        <w:bottom w:val="single" w:sz="4" w:space="0" w:color="auto"/>
      </w:tblBorders>
    </w:tblPr>
    <w:tcPr>
      <w:vAlign w:val="center"/>
    </w:tcPr>
    <w:tblStylePr w:type="firstRow">
      <w:pPr>
        <w:jc w:val="left"/>
      </w:pPr>
      <w:rPr>
        <w:rFonts w:ascii="Arial" w:hAnsi="Arial"/>
        <w:b/>
        <w:sz w:val="20"/>
      </w:rPr>
      <w:tblPr/>
      <w:tcPr>
        <w:tcBorders>
          <w:top w:val="single" w:sz="4" w:space="0" w:color="auto"/>
          <w:bottom w:val="single" w:sz="4" w:space="0" w:color="auto"/>
        </w:tcBorders>
      </w:tcPr>
    </w:tblStylePr>
    <w:tblStylePr w:type="band1Horz">
      <w:tblPr/>
      <w:tcPr>
        <w:shd w:val="clear" w:color="auto" w:fill="D9D9D9"/>
      </w:tcPr>
    </w:tblStylePr>
  </w:style>
  <w:style w:type="paragraph" w:styleId="Beschriftung">
    <w:name w:val="caption"/>
    <w:basedOn w:val="Standard"/>
    <w:next w:val="Standard"/>
    <w:uiPriority w:val="35"/>
    <w:unhideWhenUsed/>
    <w:qFormat/>
    <w:rsid w:val="00021408"/>
    <w:pPr>
      <w:spacing w:before="120" w:after="240" w:line="240" w:lineRule="auto"/>
    </w:pPr>
    <w:rPr>
      <w:bCs/>
      <w:i/>
      <w:sz w:val="20"/>
      <w:szCs w:val="20"/>
    </w:rPr>
  </w:style>
  <w:style w:type="character" w:customStyle="1" w:styleId="testo">
    <w:name w:val="testo"/>
    <w:basedOn w:val="Absatz-Standardschriftart"/>
    <w:rsid w:val="00F42D11"/>
  </w:style>
  <w:style w:type="table" w:customStyle="1" w:styleId="HelleSchattierung-Akzent11">
    <w:name w:val="Helle Schattierung - Akzent 11"/>
    <w:basedOn w:val="NormaleTabelle"/>
    <w:uiPriority w:val="60"/>
    <w:rsid w:val="00D0440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semiHidden/>
    <w:unhideWhenUsed/>
    <w:rsid w:val="00C026E5"/>
    <w:pPr>
      <w:spacing w:before="100" w:beforeAutospacing="1" w:after="100" w:afterAutospacing="1" w:line="240" w:lineRule="auto"/>
    </w:pPr>
    <w:rPr>
      <w:rFonts w:ascii="Times New Roman" w:hAnsi="Times New Roman"/>
      <w:sz w:val="24"/>
      <w:szCs w:val="24"/>
    </w:rPr>
  </w:style>
  <w:style w:type="character" w:styleId="Kommentarzeichen">
    <w:name w:val="annotation reference"/>
    <w:basedOn w:val="Absatz-Standardschriftart"/>
    <w:uiPriority w:val="99"/>
    <w:semiHidden/>
    <w:unhideWhenUsed/>
    <w:rsid w:val="007C7153"/>
    <w:rPr>
      <w:sz w:val="16"/>
      <w:szCs w:val="16"/>
    </w:rPr>
  </w:style>
  <w:style w:type="paragraph" w:styleId="Kommentartext">
    <w:name w:val="annotation text"/>
    <w:basedOn w:val="Standard"/>
    <w:link w:val="KommentartextZchn"/>
    <w:uiPriority w:val="99"/>
    <w:semiHidden/>
    <w:unhideWhenUsed/>
    <w:rsid w:val="007C7153"/>
    <w:rPr>
      <w:sz w:val="20"/>
      <w:szCs w:val="20"/>
    </w:rPr>
  </w:style>
  <w:style w:type="character" w:customStyle="1" w:styleId="KommentartextZchn">
    <w:name w:val="Kommentartext Zchn"/>
    <w:basedOn w:val="Absatz-Standardschriftart"/>
    <w:link w:val="Kommentartext"/>
    <w:uiPriority w:val="99"/>
    <w:semiHidden/>
    <w:rsid w:val="007C7153"/>
    <w:rPr>
      <w:rFonts w:ascii="Arial" w:hAnsi="Arial"/>
    </w:rPr>
  </w:style>
  <w:style w:type="paragraph" w:styleId="Kommentarthema">
    <w:name w:val="annotation subject"/>
    <w:basedOn w:val="Kommentartext"/>
    <w:next w:val="Kommentartext"/>
    <w:link w:val="KommentarthemaZchn"/>
    <w:uiPriority w:val="99"/>
    <w:semiHidden/>
    <w:unhideWhenUsed/>
    <w:rsid w:val="007C7153"/>
    <w:rPr>
      <w:b/>
      <w:bCs/>
    </w:rPr>
  </w:style>
  <w:style w:type="character" w:customStyle="1" w:styleId="KommentarthemaZchn">
    <w:name w:val="Kommentarthema Zchn"/>
    <w:basedOn w:val="KommentartextZchn"/>
    <w:link w:val="Kommentarthema"/>
    <w:uiPriority w:val="99"/>
    <w:semiHidden/>
    <w:rsid w:val="007C7153"/>
    <w:rPr>
      <w:rFonts w:ascii="Arial" w:hAnsi="Arial"/>
      <w:b/>
      <w:bCs/>
    </w:rPr>
  </w:style>
  <w:style w:type="paragraph" w:styleId="Sprechblasentext">
    <w:name w:val="Balloon Text"/>
    <w:basedOn w:val="Standard"/>
    <w:link w:val="SprechblasentextZchn"/>
    <w:uiPriority w:val="99"/>
    <w:unhideWhenUsed/>
    <w:rsid w:val="007C715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7C7153"/>
    <w:rPr>
      <w:rFonts w:ascii="Tahoma" w:hAnsi="Tahoma" w:cs="Tahoma"/>
      <w:sz w:val="16"/>
      <w:szCs w:val="16"/>
    </w:rPr>
  </w:style>
  <w:style w:type="character" w:styleId="Platzhaltertext">
    <w:name w:val="Placeholder Text"/>
    <w:basedOn w:val="Absatz-Standardschriftart"/>
    <w:uiPriority w:val="99"/>
    <w:semiHidden/>
    <w:rsid w:val="001038D6"/>
    <w:rPr>
      <w:color w:val="808080"/>
    </w:rPr>
  </w:style>
  <w:style w:type="character" w:styleId="SchwacherVerweis">
    <w:name w:val="Subtle Reference"/>
    <w:basedOn w:val="Absatz-Standardschriftart"/>
    <w:uiPriority w:val="31"/>
    <w:qFormat/>
    <w:rsid w:val="006035C8"/>
    <w:rPr>
      <w:smallCaps/>
      <w:color w:val="C0504D" w:themeColor="accent2"/>
      <w:u w:val="single"/>
    </w:rPr>
  </w:style>
  <w:style w:type="paragraph" w:styleId="NurText">
    <w:name w:val="Plain Text"/>
    <w:basedOn w:val="Standard"/>
    <w:link w:val="NurTextZchn"/>
    <w:uiPriority w:val="99"/>
    <w:unhideWhenUsed/>
    <w:rsid w:val="00DC4A3E"/>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rsid w:val="00DC4A3E"/>
    <w:rPr>
      <w:rFonts w:ascii="Consolas" w:hAnsi="Consolas"/>
      <w:sz w:val="21"/>
      <w:szCs w:val="21"/>
    </w:rPr>
  </w:style>
  <w:style w:type="character" w:styleId="SchwacheHervorhebung">
    <w:name w:val="Subtle Emphasis"/>
    <w:basedOn w:val="Absatz-Standardschriftart"/>
    <w:uiPriority w:val="19"/>
    <w:qFormat/>
    <w:rsid w:val="00D94381"/>
    <w:rPr>
      <w:i/>
      <w:iCs/>
      <w:color w:val="808080" w:themeColor="text1" w:themeTint="7F"/>
    </w:rPr>
  </w:style>
  <w:style w:type="paragraph" w:styleId="Inhaltsverzeichnisberschrift0">
    <w:name w:val="TOC Heading"/>
    <w:basedOn w:val="berschrift1"/>
    <w:next w:val="Standard"/>
    <w:uiPriority w:val="39"/>
    <w:semiHidden/>
    <w:unhideWhenUsed/>
    <w:qFormat/>
    <w:rsid w:val="00BF6DBB"/>
    <w:pPr>
      <w:pageBreakBefore w:val="0"/>
      <w:numPr>
        <w:numId w:val="0"/>
      </w:numPr>
      <w:spacing w:after="0" w:line="276" w:lineRule="auto"/>
      <w:outlineLvl w:val="9"/>
    </w:pPr>
    <w:rPr>
      <w:rFonts w:asciiTheme="majorHAnsi" w:eastAsiaTheme="majorEastAsia" w:hAnsiTheme="majorHAnsi" w:cstheme="majorBidi"/>
      <w:color w:val="365F91" w:themeColor="accent1" w:themeShade="BF"/>
      <w:sz w:val="28"/>
      <w:lang w:eastAsia="en-US"/>
    </w:rPr>
  </w:style>
  <w:style w:type="paragraph" w:customStyle="1" w:styleId="EndNoteBibliographyTitle">
    <w:name w:val="EndNote Bibliography Title"/>
    <w:basedOn w:val="Standard"/>
    <w:link w:val="EndNoteBibliographyTitleZchn"/>
    <w:rsid w:val="003F47F5"/>
    <w:pPr>
      <w:spacing w:after="0"/>
      <w:jc w:val="center"/>
    </w:pPr>
    <w:rPr>
      <w:rFonts w:cs="Arial"/>
      <w:noProof/>
    </w:rPr>
  </w:style>
  <w:style w:type="character" w:customStyle="1" w:styleId="EndNoteBibliographyTitleZchn">
    <w:name w:val="EndNote Bibliography Title Zchn"/>
    <w:basedOn w:val="Absatz-Standardschriftart"/>
    <w:link w:val="EndNoteBibliographyTitle"/>
    <w:rsid w:val="003F47F5"/>
    <w:rPr>
      <w:rFonts w:ascii="Arial" w:hAnsi="Arial" w:cs="Arial"/>
      <w:noProof/>
      <w:sz w:val="22"/>
      <w:szCs w:val="22"/>
    </w:rPr>
  </w:style>
  <w:style w:type="paragraph" w:customStyle="1" w:styleId="EndNoteBibliography">
    <w:name w:val="EndNote Bibliography"/>
    <w:basedOn w:val="Standard"/>
    <w:link w:val="EndNoteBibliographyZchn"/>
    <w:rsid w:val="003F47F5"/>
    <w:pPr>
      <w:spacing w:line="240" w:lineRule="auto"/>
    </w:pPr>
    <w:rPr>
      <w:rFonts w:cs="Arial"/>
      <w:noProof/>
    </w:rPr>
  </w:style>
  <w:style w:type="character" w:customStyle="1" w:styleId="EndNoteBibliographyZchn">
    <w:name w:val="EndNote Bibliography Zchn"/>
    <w:basedOn w:val="Absatz-Standardschriftart"/>
    <w:link w:val="EndNoteBibliography"/>
    <w:rsid w:val="003F47F5"/>
    <w:rPr>
      <w:rFonts w:ascii="Arial" w:hAnsi="Arial" w:cs="Arial"/>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71709">
      <w:bodyDiv w:val="1"/>
      <w:marLeft w:val="0"/>
      <w:marRight w:val="0"/>
      <w:marTop w:val="0"/>
      <w:marBottom w:val="0"/>
      <w:divBdr>
        <w:top w:val="none" w:sz="0" w:space="0" w:color="auto"/>
        <w:left w:val="none" w:sz="0" w:space="0" w:color="auto"/>
        <w:bottom w:val="none" w:sz="0" w:space="0" w:color="auto"/>
        <w:right w:val="none" w:sz="0" w:space="0" w:color="auto"/>
      </w:divBdr>
    </w:div>
    <w:div w:id="295307016">
      <w:bodyDiv w:val="1"/>
      <w:marLeft w:val="0"/>
      <w:marRight w:val="0"/>
      <w:marTop w:val="0"/>
      <w:marBottom w:val="0"/>
      <w:divBdr>
        <w:top w:val="none" w:sz="0" w:space="0" w:color="auto"/>
        <w:left w:val="none" w:sz="0" w:space="0" w:color="auto"/>
        <w:bottom w:val="none" w:sz="0" w:space="0" w:color="auto"/>
        <w:right w:val="none" w:sz="0" w:space="0" w:color="auto"/>
      </w:divBdr>
    </w:div>
    <w:div w:id="317920794">
      <w:bodyDiv w:val="1"/>
      <w:marLeft w:val="0"/>
      <w:marRight w:val="0"/>
      <w:marTop w:val="0"/>
      <w:marBottom w:val="0"/>
      <w:divBdr>
        <w:top w:val="none" w:sz="0" w:space="0" w:color="auto"/>
        <w:left w:val="none" w:sz="0" w:space="0" w:color="auto"/>
        <w:bottom w:val="none" w:sz="0" w:space="0" w:color="auto"/>
        <w:right w:val="none" w:sz="0" w:space="0" w:color="auto"/>
      </w:divBdr>
    </w:div>
    <w:div w:id="411584510">
      <w:bodyDiv w:val="1"/>
      <w:marLeft w:val="0"/>
      <w:marRight w:val="0"/>
      <w:marTop w:val="0"/>
      <w:marBottom w:val="0"/>
      <w:divBdr>
        <w:top w:val="none" w:sz="0" w:space="0" w:color="auto"/>
        <w:left w:val="none" w:sz="0" w:space="0" w:color="auto"/>
        <w:bottom w:val="none" w:sz="0" w:space="0" w:color="auto"/>
        <w:right w:val="none" w:sz="0" w:space="0" w:color="auto"/>
      </w:divBdr>
    </w:div>
    <w:div w:id="554514667">
      <w:bodyDiv w:val="1"/>
      <w:marLeft w:val="0"/>
      <w:marRight w:val="0"/>
      <w:marTop w:val="0"/>
      <w:marBottom w:val="0"/>
      <w:divBdr>
        <w:top w:val="none" w:sz="0" w:space="0" w:color="auto"/>
        <w:left w:val="none" w:sz="0" w:space="0" w:color="auto"/>
        <w:bottom w:val="none" w:sz="0" w:space="0" w:color="auto"/>
        <w:right w:val="none" w:sz="0" w:space="0" w:color="auto"/>
      </w:divBdr>
    </w:div>
    <w:div w:id="627315725">
      <w:bodyDiv w:val="1"/>
      <w:marLeft w:val="0"/>
      <w:marRight w:val="0"/>
      <w:marTop w:val="0"/>
      <w:marBottom w:val="0"/>
      <w:divBdr>
        <w:top w:val="none" w:sz="0" w:space="0" w:color="auto"/>
        <w:left w:val="none" w:sz="0" w:space="0" w:color="auto"/>
        <w:bottom w:val="none" w:sz="0" w:space="0" w:color="auto"/>
        <w:right w:val="none" w:sz="0" w:space="0" w:color="auto"/>
      </w:divBdr>
    </w:div>
    <w:div w:id="768934543">
      <w:bodyDiv w:val="1"/>
      <w:marLeft w:val="0"/>
      <w:marRight w:val="0"/>
      <w:marTop w:val="0"/>
      <w:marBottom w:val="0"/>
      <w:divBdr>
        <w:top w:val="none" w:sz="0" w:space="0" w:color="auto"/>
        <w:left w:val="none" w:sz="0" w:space="0" w:color="auto"/>
        <w:bottom w:val="none" w:sz="0" w:space="0" w:color="auto"/>
        <w:right w:val="none" w:sz="0" w:space="0" w:color="auto"/>
      </w:divBdr>
      <w:divsChild>
        <w:div w:id="27072218">
          <w:marLeft w:val="850"/>
          <w:marRight w:val="0"/>
          <w:marTop w:val="0"/>
          <w:marBottom w:val="228"/>
          <w:divBdr>
            <w:top w:val="none" w:sz="0" w:space="0" w:color="auto"/>
            <w:left w:val="none" w:sz="0" w:space="0" w:color="auto"/>
            <w:bottom w:val="none" w:sz="0" w:space="0" w:color="auto"/>
            <w:right w:val="none" w:sz="0" w:space="0" w:color="auto"/>
          </w:divBdr>
        </w:div>
        <w:div w:id="177473403">
          <w:marLeft w:val="850"/>
          <w:marRight w:val="0"/>
          <w:marTop w:val="0"/>
          <w:marBottom w:val="228"/>
          <w:divBdr>
            <w:top w:val="none" w:sz="0" w:space="0" w:color="auto"/>
            <w:left w:val="none" w:sz="0" w:space="0" w:color="auto"/>
            <w:bottom w:val="none" w:sz="0" w:space="0" w:color="auto"/>
            <w:right w:val="none" w:sz="0" w:space="0" w:color="auto"/>
          </w:divBdr>
        </w:div>
        <w:div w:id="394165586">
          <w:marLeft w:val="547"/>
          <w:marRight w:val="0"/>
          <w:marTop w:val="40"/>
          <w:marBottom w:val="203"/>
          <w:divBdr>
            <w:top w:val="none" w:sz="0" w:space="0" w:color="auto"/>
            <w:left w:val="none" w:sz="0" w:space="0" w:color="auto"/>
            <w:bottom w:val="none" w:sz="0" w:space="0" w:color="auto"/>
            <w:right w:val="none" w:sz="0" w:space="0" w:color="auto"/>
          </w:divBdr>
        </w:div>
        <w:div w:id="1035542544">
          <w:marLeft w:val="850"/>
          <w:marRight w:val="0"/>
          <w:marTop w:val="0"/>
          <w:marBottom w:val="228"/>
          <w:divBdr>
            <w:top w:val="none" w:sz="0" w:space="0" w:color="auto"/>
            <w:left w:val="none" w:sz="0" w:space="0" w:color="auto"/>
            <w:bottom w:val="none" w:sz="0" w:space="0" w:color="auto"/>
            <w:right w:val="none" w:sz="0" w:space="0" w:color="auto"/>
          </w:divBdr>
        </w:div>
        <w:div w:id="1409494821">
          <w:marLeft w:val="547"/>
          <w:marRight w:val="0"/>
          <w:marTop w:val="40"/>
          <w:marBottom w:val="203"/>
          <w:divBdr>
            <w:top w:val="none" w:sz="0" w:space="0" w:color="auto"/>
            <w:left w:val="none" w:sz="0" w:space="0" w:color="auto"/>
            <w:bottom w:val="none" w:sz="0" w:space="0" w:color="auto"/>
            <w:right w:val="none" w:sz="0" w:space="0" w:color="auto"/>
          </w:divBdr>
        </w:div>
      </w:divsChild>
    </w:div>
    <w:div w:id="914436275">
      <w:bodyDiv w:val="1"/>
      <w:marLeft w:val="0"/>
      <w:marRight w:val="0"/>
      <w:marTop w:val="0"/>
      <w:marBottom w:val="0"/>
      <w:divBdr>
        <w:top w:val="none" w:sz="0" w:space="0" w:color="auto"/>
        <w:left w:val="none" w:sz="0" w:space="0" w:color="auto"/>
        <w:bottom w:val="none" w:sz="0" w:space="0" w:color="auto"/>
        <w:right w:val="none" w:sz="0" w:space="0" w:color="auto"/>
      </w:divBdr>
      <w:divsChild>
        <w:div w:id="1180044528">
          <w:marLeft w:val="0"/>
          <w:marRight w:val="0"/>
          <w:marTop w:val="0"/>
          <w:marBottom w:val="0"/>
          <w:divBdr>
            <w:top w:val="none" w:sz="0" w:space="0" w:color="auto"/>
            <w:left w:val="none" w:sz="0" w:space="0" w:color="auto"/>
            <w:bottom w:val="none" w:sz="0" w:space="0" w:color="auto"/>
            <w:right w:val="none" w:sz="0" w:space="0" w:color="auto"/>
          </w:divBdr>
        </w:div>
        <w:div w:id="1691486623">
          <w:marLeft w:val="0"/>
          <w:marRight w:val="0"/>
          <w:marTop w:val="0"/>
          <w:marBottom w:val="0"/>
          <w:divBdr>
            <w:top w:val="none" w:sz="0" w:space="0" w:color="auto"/>
            <w:left w:val="none" w:sz="0" w:space="0" w:color="auto"/>
            <w:bottom w:val="none" w:sz="0" w:space="0" w:color="auto"/>
            <w:right w:val="none" w:sz="0" w:space="0" w:color="auto"/>
          </w:divBdr>
        </w:div>
      </w:divsChild>
    </w:div>
    <w:div w:id="1360426793">
      <w:bodyDiv w:val="1"/>
      <w:marLeft w:val="0"/>
      <w:marRight w:val="0"/>
      <w:marTop w:val="0"/>
      <w:marBottom w:val="0"/>
      <w:divBdr>
        <w:top w:val="none" w:sz="0" w:space="0" w:color="auto"/>
        <w:left w:val="none" w:sz="0" w:space="0" w:color="auto"/>
        <w:bottom w:val="none" w:sz="0" w:space="0" w:color="auto"/>
        <w:right w:val="none" w:sz="0" w:space="0" w:color="auto"/>
      </w:divBdr>
    </w:div>
    <w:div w:id="1512337263">
      <w:bodyDiv w:val="1"/>
      <w:marLeft w:val="0"/>
      <w:marRight w:val="0"/>
      <w:marTop w:val="0"/>
      <w:marBottom w:val="0"/>
      <w:divBdr>
        <w:top w:val="none" w:sz="0" w:space="0" w:color="auto"/>
        <w:left w:val="none" w:sz="0" w:space="0" w:color="auto"/>
        <w:bottom w:val="none" w:sz="0" w:space="0" w:color="auto"/>
        <w:right w:val="none" w:sz="0" w:space="0" w:color="auto"/>
      </w:divBdr>
    </w:div>
    <w:div w:id="1623417428">
      <w:bodyDiv w:val="1"/>
      <w:marLeft w:val="0"/>
      <w:marRight w:val="0"/>
      <w:marTop w:val="0"/>
      <w:marBottom w:val="0"/>
      <w:divBdr>
        <w:top w:val="none" w:sz="0" w:space="0" w:color="auto"/>
        <w:left w:val="none" w:sz="0" w:space="0" w:color="auto"/>
        <w:bottom w:val="none" w:sz="0" w:space="0" w:color="auto"/>
        <w:right w:val="none" w:sz="0" w:space="0" w:color="auto"/>
      </w:divBdr>
    </w:div>
    <w:div w:id="182354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Bru02</b:Tag>
    <b:SourceType>Misc</b:SourceType>
    <b:Guid>{F35BB197-5017-44EA-B4E8-49DE15F576B8}</b:Guid>
    <b:Author>
      <b:Author>
        <b:NameList>
          <b:Person>
            <b:Last>Bruck</b:Last>
            <b:First>Manfred</b:First>
          </b:Person>
          <b:Person>
            <b:Last>Geissler</b:Last>
            <b:First>Susanne</b:First>
          </b:Person>
        </b:NameList>
      </b:Author>
    </b:Author>
    <b:Title>Leitfaden für die TQ Bewertung - Kostengünstige, nutzer- und umweltfreundliche Gebäude</b:Title>
    <b:Year>2002</b:Year>
    <b:Publisher>Version 2.0 des TQ-Bewertungstool vom 20.August</b:Publisher>
    <b:RefOrder>1</b:RefOrder>
  </b:Source>
</b:Sources>
</file>

<file path=customXml/itemProps1.xml><?xml version="1.0" encoding="utf-8"?>
<ds:datastoreItem xmlns:ds="http://schemas.openxmlformats.org/officeDocument/2006/customXml" ds:itemID="{0859EF79-E8FF-4AE6-9469-0ED4203FE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3910</Words>
  <Characters>24636</Characters>
  <Application>Microsoft Office Word</Application>
  <DocSecurity>0</DocSecurity>
  <Lines>205</Lines>
  <Paragraphs>56</Paragraphs>
  <ScaleCrop>false</ScaleCrop>
  <HeadingPairs>
    <vt:vector size="2" baseType="variant">
      <vt:variant>
        <vt:lpstr>Titel</vt:lpstr>
      </vt:variant>
      <vt:variant>
        <vt:i4>1</vt:i4>
      </vt:variant>
    </vt:vector>
  </HeadingPairs>
  <TitlesOfParts>
    <vt:vector size="1" baseType="lpstr">
      <vt:lpstr/>
    </vt:vector>
  </TitlesOfParts>
  <Company>TU Wien - Studentenversion</Company>
  <LinksUpToDate>false</LinksUpToDate>
  <CharactersWithSpaces>28490</CharactersWithSpaces>
  <SharedDoc>false</SharedDoc>
  <HLinks>
    <vt:vector size="60" baseType="variant">
      <vt:variant>
        <vt:i4>6488110</vt:i4>
      </vt:variant>
      <vt:variant>
        <vt:i4>36</vt:i4>
      </vt:variant>
      <vt:variant>
        <vt:i4>0</vt:i4>
      </vt:variant>
      <vt:variant>
        <vt:i4>5</vt:i4>
      </vt:variant>
      <vt:variant>
        <vt:lpwstr>http://www.task7.org/Public/17theupvsec/paper_task7_17th_eu_pvsec.pdf</vt:lpwstr>
      </vt:variant>
      <vt:variant>
        <vt:lpwstr/>
      </vt:variant>
      <vt:variant>
        <vt:i4>5505054</vt:i4>
      </vt:variant>
      <vt:variant>
        <vt:i4>33</vt:i4>
      </vt:variant>
      <vt:variant>
        <vt:i4>0</vt:i4>
      </vt:variant>
      <vt:variant>
        <vt:i4>5</vt:i4>
      </vt:variant>
      <vt:variant>
        <vt:lpwstr>http://www.nachhaltigwirtschaften.at/nw_pdf/0307_task7.pdf</vt:lpwstr>
      </vt:variant>
      <vt:variant>
        <vt:lpwstr/>
      </vt:variant>
      <vt:variant>
        <vt:i4>9</vt:i4>
      </vt:variant>
      <vt:variant>
        <vt:i4>30</vt:i4>
      </vt:variant>
      <vt:variant>
        <vt:i4>0</vt:i4>
      </vt:variant>
      <vt:variant>
        <vt:i4>5</vt:i4>
      </vt:variant>
      <vt:variant>
        <vt:lpwstr>http://www.pvsunrise.eu/</vt:lpwstr>
      </vt:variant>
      <vt:variant>
        <vt:lpwstr/>
      </vt:variant>
      <vt:variant>
        <vt:i4>5505097</vt:i4>
      </vt:variant>
      <vt:variant>
        <vt:i4>27</vt:i4>
      </vt:variant>
      <vt:variant>
        <vt:i4>0</vt:i4>
      </vt:variant>
      <vt:variant>
        <vt:i4>5</vt:i4>
      </vt:variant>
      <vt:variant>
        <vt:lpwstr>http://www.epia.org/</vt:lpwstr>
      </vt:variant>
      <vt:variant>
        <vt:lpwstr/>
      </vt:variant>
      <vt:variant>
        <vt:i4>7274534</vt:i4>
      </vt:variant>
      <vt:variant>
        <vt:i4>24</vt:i4>
      </vt:variant>
      <vt:variant>
        <vt:i4>0</vt:i4>
      </vt:variant>
      <vt:variant>
        <vt:i4>5</vt:i4>
      </vt:variant>
      <vt:variant>
        <vt:lpwstr>http://www.solarintegration.de/</vt:lpwstr>
      </vt:variant>
      <vt:variant>
        <vt:lpwstr/>
      </vt:variant>
      <vt:variant>
        <vt:i4>8323116</vt:i4>
      </vt:variant>
      <vt:variant>
        <vt:i4>21</vt:i4>
      </vt:variant>
      <vt:variant>
        <vt:i4>0</vt:i4>
      </vt:variant>
      <vt:variant>
        <vt:i4>5</vt:i4>
      </vt:variant>
      <vt:variant>
        <vt:lpwstr>http://www.bipv.ch/</vt:lpwstr>
      </vt:variant>
      <vt:variant>
        <vt:lpwstr/>
      </vt:variant>
      <vt:variant>
        <vt:i4>2031680</vt:i4>
      </vt:variant>
      <vt:variant>
        <vt:i4>18</vt:i4>
      </vt:variant>
      <vt:variant>
        <vt:i4>0</vt:i4>
      </vt:variant>
      <vt:variant>
        <vt:i4>5</vt:i4>
      </vt:variant>
      <vt:variant>
        <vt:lpwstr>http://www.solarfassade.info/</vt:lpwstr>
      </vt:variant>
      <vt:variant>
        <vt:lpwstr/>
      </vt:variant>
      <vt:variant>
        <vt:i4>4849679</vt:i4>
      </vt:variant>
      <vt:variant>
        <vt:i4>12</vt:i4>
      </vt:variant>
      <vt:variant>
        <vt:i4>0</vt:i4>
      </vt:variant>
      <vt:variant>
        <vt:i4>5</vt:i4>
      </vt:variant>
      <vt:variant>
        <vt:lpwstr>http://www.prefa.at/prefalz-solar</vt:lpwstr>
      </vt:variant>
      <vt:variant>
        <vt:lpwstr/>
      </vt:variant>
      <vt:variant>
        <vt:i4>5373953</vt:i4>
      </vt:variant>
      <vt:variant>
        <vt:i4>3</vt:i4>
      </vt:variant>
      <vt:variant>
        <vt:i4>0</vt:i4>
      </vt:variant>
      <vt:variant>
        <vt:i4>5</vt:i4>
      </vt:variant>
      <vt:variant>
        <vt:lpwstr>http://www.solarsiedlung-nuernberg.de/solar-fensterladen.aspx</vt:lpwstr>
      </vt:variant>
      <vt:variant>
        <vt:lpwstr/>
      </vt:variant>
      <vt:variant>
        <vt:i4>3145785</vt:i4>
      </vt:variant>
      <vt:variant>
        <vt:i4>0</vt:i4>
      </vt:variant>
      <vt:variant>
        <vt:i4>0</vt:i4>
      </vt:variant>
      <vt:variant>
        <vt:i4>5</vt:i4>
      </vt:variant>
      <vt:variant>
        <vt:lpwstr>http://www.astrid-schneider.de/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 Christina Ipser</dc:creator>
  <cp:lastModifiedBy>Tobias Steiner</cp:lastModifiedBy>
  <cp:revision>10</cp:revision>
  <cp:lastPrinted>2011-03-22T07:30:00Z</cp:lastPrinted>
  <dcterms:created xsi:type="dcterms:W3CDTF">2013-01-04T06:52:00Z</dcterms:created>
  <dcterms:modified xsi:type="dcterms:W3CDTF">2016-03-21T13:33:00Z</dcterms:modified>
</cp:coreProperties>
</file>