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381" w:rsidRDefault="00D94381">
      <w:pPr>
        <w:spacing w:after="0" w:line="240" w:lineRule="auto"/>
      </w:pPr>
      <w:bookmarkStart w:id="0" w:name="_GoBack"/>
      <w:bookmarkEnd w:id="0"/>
    </w:p>
    <w:p w:rsidR="00D94381" w:rsidRDefault="00D94381">
      <w:pPr>
        <w:spacing w:after="0" w:line="240" w:lineRule="auto"/>
        <w:rPr>
          <w:b/>
          <w:bCs/>
          <w:sz w:val="32"/>
          <w:szCs w:val="28"/>
        </w:rPr>
      </w:pPr>
    </w:p>
    <w:p w:rsidR="00D94381" w:rsidRDefault="00D94381" w:rsidP="00D94381">
      <w:pPr>
        <w:rPr>
          <w:b/>
          <w:sz w:val="52"/>
          <w:szCs w:val="52"/>
        </w:rPr>
      </w:pPr>
    </w:p>
    <w:p w:rsidR="00D94381" w:rsidRDefault="00D94381" w:rsidP="00D94381">
      <w:pPr>
        <w:rPr>
          <w:b/>
          <w:sz w:val="52"/>
          <w:szCs w:val="52"/>
        </w:rPr>
      </w:pPr>
    </w:p>
    <w:p w:rsidR="00D94381" w:rsidRDefault="00D94381" w:rsidP="00D94381">
      <w:pPr>
        <w:rPr>
          <w:b/>
          <w:sz w:val="52"/>
          <w:szCs w:val="52"/>
        </w:rPr>
      </w:pPr>
    </w:p>
    <w:p w:rsidR="00D94381" w:rsidRPr="00404AA6" w:rsidRDefault="00C138BD" w:rsidP="00D94381">
      <w:pPr>
        <w:rPr>
          <w:b/>
          <w:sz w:val="52"/>
          <w:szCs w:val="52"/>
        </w:rPr>
      </w:pPr>
      <w:r>
        <w:rPr>
          <w:b/>
          <w:sz w:val="52"/>
          <w:szCs w:val="52"/>
        </w:rPr>
        <w:t xml:space="preserve">5 Einfluss des Raumklimas auf die </w:t>
      </w:r>
      <w:r w:rsidR="00732454">
        <w:rPr>
          <w:b/>
          <w:sz w:val="52"/>
          <w:szCs w:val="52"/>
        </w:rPr>
        <w:t>Innendämmung</w:t>
      </w:r>
    </w:p>
    <w:p w:rsidR="00D94381" w:rsidRDefault="00D94381" w:rsidP="00D94381">
      <w:pPr>
        <w:pStyle w:val="Untertitel"/>
      </w:pPr>
    </w:p>
    <w:p w:rsidR="00D94381" w:rsidRPr="00BF6DBB" w:rsidRDefault="00BF6DBB" w:rsidP="003040B0">
      <w:pPr>
        <w:rPr>
          <w:i/>
        </w:rPr>
      </w:pPr>
      <w:r>
        <w:tab/>
      </w:r>
      <w:r w:rsidRPr="00A800ED">
        <w:tab/>
      </w:r>
    </w:p>
    <w:p w:rsidR="00BF6DBB" w:rsidRDefault="00BF6DBB">
      <w:pPr>
        <w:spacing w:after="0" w:line="240" w:lineRule="auto"/>
        <w:rPr>
          <w:b/>
          <w:bCs/>
          <w:sz w:val="32"/>
          <w:szCs w:val="28"/>
        </w:rPr>
      </w:pPr>
      <w:r>
        <w:rPr>
          <w:b/>
          <w:bCs/>
          <w:sz w:val="32"/>
          <w:szCs w:val="28"/>
        </w:rPr>
        <w:br w:type="page"/>
      </w:r>
    </w:p>
    <w:p w:rsidR="00BF6DBB" w:rsidRDefault="00BF6DBB" w:rsidP="00BF6DBB">
      <w:pPr>
        <w:spacing w:after="0" w:line="240" w:lineRule="auto"/>
        <w:rPr>
          <w:b/>
          <w:bCs/>
          <w:sz w:val="32"/>
          <w:szCs w:val="28"/>
        </w:rPr>
      </w:pPr>
    </w:p>
    <w:bookmarkStart w:id="1" w:name="_Toc279732879" w:displacedByCustomXml="next"/>
    <w:sdt>
      <w:sdtPr>
        <w:rPr>
          <w:rFonts w:ascii="Arial" w:eastAsia="Times New Roman" w:hAnsi="Arial" w:cs="Times New Roman"/>
          <w:b w:val="0"/>
          <w:bCs w:val="0"/>
          <w:color w:val="auto"/>
          <w:sz w:val="22"/>
          <w:szCs w:val="22"/>
          <w:lang w:eastAsia="de-DE"/>
        </w:rPr>
        <w:id w:val="864921"/>
        <w:docPartObj>
          <w:docPartGallery w:val="Table of Contents"/>
          <w:docPartUnique/>
        </w:docPartObj>
      </w:sdtPr>
      <w:sdtEndPr/>
      <w:sdtContent>
        <w:p w:rsidR="00BF6DBB" w:rsidRDefault="00BF6DBB">
          <w:pPr>
            <w:pStyle w:val="Inhaltsverzeichnisberschrift0"/>
          </w:pPr>
          <w:r>
            <w:t>Inhalt</w:t>
          </w:r>
        </w:p>
        <w:p w:rsidR="000B5177" w:rsidRDefault="0083431E">
          <w:pPr>
            <w:pStyle w:val="Verzeichnis1"/>
            <w:tabs>
              <w:tab w:val="left" w:pos="566"/>
            </w:tabs>
            <w:rPr>
              <w:rFonts w:asciiTheme="minorHAnsi" w:eastAsiaTheme="minorEastAsia" w:hAnsiTheme="minorHAnsi" w:cstheme="minorBidi"/>
              <w:b w:val="0"/>
              <w:noProof/>
              <w:sz w:val="22"/>
              <w:lang w:val="de-AT" w:eastAsia="de-AT"/>
            </w:rPr>
          </w:pPr>
          <w:r>
            <w:fldChar w:fldCharType="begin"/>
          </w:r>
          <w:r w:rsidR="00BF6DBB">
            <w:instrText xml:space="preserve"> TOC \o "1-3" \h \z \u </w:instrText>
          </w:r>
          <w:r>
            <w:fldChar w:fldCharType="separate"/>
          </w:r>
          <w:hyperlink w:anchor="_Toc443390384" w:history="1">
            <w:r w:rsidR="000B5177" w:rsidRPr="00673D1A">
              <w:rPr>
                <w:rStyle w:val="Hyperlink"/>
                <w:noProof/>
              </w:rPr>
              <w:t>1</w:t>
            </w:r>
            <w:r w:rsidR="000B5177">
              <w:rPr>
                <w:rFonts w:asciiTheme="minorHAnsi" w:eastAsiaTheme="minorEastAsia" w:hAnsiTheme="minorHAnsi" w:cstheme="minorBidi"/>
                <w:b w:val="0"/>
                <w:noProof/>
                <w:sz w:val="22"/>
                <w:lang w:val="de-AT" w:eastAsia="de-AT"/>
              </w:rPr>
              <w:tab/>
            </w:r>
            <w:r w:rsidR="000B5177" w:rsidRPr="00673D1A">
              <w:rPr>
                <w:rStyle w:val="Hyperlink"/>
                <w:noProof/>
              </w:rPr>
              <w:t>Einfluss des Raumklimas auf die Innendämmung (Maßnahmen und Erfordernisse zur Zielerreichung)</w:t>
            </w:r>
            <w:r w:rsidR="000B5177">
              <w:rPr>
                <w:noProof/>
                <w:webHidden/>
              </w:rPr>
              <w:tab/>
            </w:r>
            <w:r w:rsidR="000B5177">
              <w:rPr>
                <w:noProof/>
                <w:webHidden/>
              </w:rPr>
              <w:fldChar w:fldCharType="begin"/>
            </w:r>
            <w:r w:rsidR="000B5177">
              <w:rPr>
                <w:noProof/>
                <w:webHidden/>
              </w:rPr>
              <w:instrText xml:space="preserve"> PAGEREF _Toc443390384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385" w:history="1">
            <w:r w:rsidR="000B5177" w:rsidRPr="00673D1A">
              <w:rPr>
                <w:rStyle w:val="Hyperlink"/>
                <w:noProof/>
              </w:rPr>
              <w:t>1.1</w:t>
            </w:r>
            <w:r w:rsidR="000B5177">
              <w:rPr>
                <w:rFonts w:asciiTheme="minorHAnsi" w:eastAsiaTheme="minorEastAsia" w:hAnsiTheme="minorHAnsi" w:cstheme="minorBidi"/>
                <w:b w:val="0"/>
                <w:i w:val="0"/>
                <w:noProof/>
                <w:lang w:val="de-AT" w:eastAsia="de-AT"/>
              </w:rPr>
              <w:tab/>
            </w:r>
            <w:r w:rsidR="000B5177" w:rsidRPr="00673D1A">
              <w:rPr>
                <w:rStyle w:val="Hyperlink"/>
                <w:noProof/>
              </w:rPr>
              <w:t>Einleitung</w:t>
            </w:r>
            <w:r w:rsidR="000B5177">
              <w:rPr>
                <w:noProof/>
                <w:webHidden/>
              </w:rPr>
              <w:tab/>
            </w:r>
            <w:r w:rsidR="000B5177">
              <w:rPr>
                <w:noProof/>
                <w:webHidden/>
              </w:rPr>
              <w:fldChar w:fldCharType="begin"/>
            </w:r>
            <w:r w:rsidR="000B5177">
              <w:rPr>
                <w:noProof/>
                <w:webHidden/>
              </w:rPr>
              <w:instrText xml:space="preserve"> PAGEREF _Toc443390385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386" w:history="1">
            <w:r w:rsidR="000B5177" w:rsidRPr="00673D1A">
              <w:rPr>
                <w:rStyle w:val="Hyperlink"/>
                <w:noProof/>
              </w:rPr>
              <w:t>1.2</w:t>
            </w:r>
            <w:r w:rsidR="000B5177">
              <w:rPr>
                <w:rFonts w:asciiTheme="minorHAnsi" w:eastAsiaTheme="minorEastAsia" w:hAnsiTheme="minorHAnsi" w:cstheme="minorBidi"/>
                <w:b w:val="0"/>
                <w:i w:val="0"/>
                <w:noProof/>
                <w:lang w:val="de-AT" w:eastAsia="de-AT"/>
              </w:rPr>
              <w:tab/>
            </w:r>
            <w:r w:rsidR="000B5177" w:rsidRPr="00673D1A">
              <w:rPr>
                <w:rStyle w:val="Hyperlink"/>
                <w:noProof/>
              </w:rPr>
              <w:t>Methodik</w:t>
            </w:r>
            <w:r w:rsidR="000B5177">
              <w:rPr>
                <w:noProof/>
                <w:webHidden/>
              </w:rPr>
              <w:tab/>
            </w:r>
            <w:r w:rsidR="000B5177">
              <w:rPr>
                <w:noProof/>
                <w:webHidden/>
              </w:rPr>
              <w:fldChar w:fldCharType="begin"/>
            </w:r>
            <w:r w:rsidR="000B5177">
              <w:rPr>
                <w:noProof/>
                <w:webHidden/>
              </w:rPr>
              <w:instrText xml:space="preserve"> PAGEREF _Toc443390386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387" w:history="1">
            <w:r w:rsidR="000B5177" w:rsidRPr="00673D1A">
              <w:rPr>
                <w:rStyle w:val="Hyperlink"/>
                <w:noProof/>
              </w:rPr>
              <w:t>1.3</w:t>
            </w:r>
            <w:r w:rsidR="000B5177">
              <w:rPr>
                <w:rFonts w:asciiTheme="minorHAnsi" w:eastAsiaTheme="minorEastAsia" w:hAnsiTheme="minorHAnsi" w:cstheme="minorBidi"/>
                <w:b w:val="0"/>
                <w:i w:val="0"/>
                <w:noProof/>
                <w:lang w:val="de-AT" w:eastAsia="de-AT"/>
              </w:rPr>
              <w:tab/>
            </w:r>
            <w:r w:rsidR="000B5177" w:rsidRPr="00673D1A">
              <w:rPr>
                <w:rStyle w:val="Hyperlink"/>
                <w:noProof/>
              </w:rPr>
              <w:t>Ausgewählte Beispiele</w:t>
            </w:r>
            <w:r w:rsidR="000B5177">
              <w:rPr>
                <w:noProof/>
                <w:webHidden/>
              </w:rPr>
              <w:tab/>
            </w:r>
            <w:r w:rsidR="000B5177">
              <w:rPr>
                <w:noProof/>
                <w:webHidden/>
              </w:rPr>
              <w:fldChar w:fldCharType="begin"/>
            </w:r>
            <w:r w:rsidR="000B5177">
              <w:rPr>
                <w:noProof/>
                <w:webHidden/>
              </w:rPr>
              <w:instrText xml:space="preserve"> PAGEREF _Toc443390387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88" w:history="1">
            <w:r w:rsidR="000B5177" w:rsidRPr="00673D1A">
              <w:rPr>
                <w:rStyle w:val="Hyperlink"/>
                <w:strike/>
                <w:noProof/>
              </w:rPr>
              <w:t>1.3.1</w:t>
            </w:r>
            <w:r w:rsidR="000B5177">
              <w:rPr>
                <w:rFonts w:asciiTheme="minorHAnsi" w:eastAsiaTheme="minorEastAsia" w:hAnsiTheme="minorHAnsi" w:cstheme="minorBidi"/>
                <w:noProof/>
                <w:lang w:val="de-AT" w:eastAsia="de-AT"/>
              </w:rPr>
              <w:tab/>
            </w:r>
            <w:r w:rsidR="000B5177" w:rsidRPr="00673D1A">
              <w:rPr>
                <w:rStyle w:val="Hyperlink"/>
                <w:strike/>
                <w:noProof/>
              </w:rPr>
              <w:t>Innendämmung – ORF – Zentrum</w:t>
            </w:r>
            <w:r w:rsidR="000B5177">
              <w:rPr>
                <w:noProof/>
                <w:webHidden/>
              </w:rPr>
              <w:tab/>
            </w:r>
            <w:r w:rsidR="000B5177">
              <w:rPr>
                <w:noProof/>
                <w:webHidden/>
              </w:rPr>
              <w:fldChar w:fldCharType="begin"/>
            </w:r>
            <w:r w:rsidR="000B5177">
              <w:rPr>
                <w:noProof/>
                <w:webHidden/>
              </w:rPr>
              <w:instrText xml:space="preserve"> PAGEREF _Toc443390388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89" w:history="1">
            <w:r w:rsidR="000B5177" w:rsidRPr="00673D1A">
              <w:rPr>
                <w:rStyle w:val="Hyperlink"/>
                <w:strike/>
                <w:noProof/>
              </w:rPr>
              <w:t>1.3.2</w:t>
            </w:r>
            <w:r w:rsidR="000B5177">
              <w:rPr>
                <w:rFonts w:asciiTheme="minorHAnsi" w:eastAsiaTheme="minorEastAsia" w:hAnsiTheme="minorHAnsi" w:cstheme="minorBidi"/>
                <w:noProof/>
                <w:lang w:val="de-AT" w:eastAsia="de-AT"/>
              </w:rPr>
              <w:tab/>
            </w:r>
            <w:r w:rsidR="000B5177" w:rsidRPr="00673D1A">
              <w:rPr>
                <w:rStyle w:val="Hyperlink"/>
                <w:strike/>
                <w:noProof/>
              </w:rPr>
              <w:t>Innendämmung – Treppenhaus – Werkbundsiedlung</w:t>
            </w:r>
            <w:r w:rsidR="000B5177">
              <w:rPr>
                <w:noProof/>
                <w:webHidden/>
              </w:rPr>
              <w:tab/>
            </w:r>
            <w:r w:rsidR="000B5177">
              <w:rPr>
                <w:noProof/>
                <w:webHidden/>
              </w:rPr>
              <w:fldChar w:fldCharType="begin"/>
            </w:r>
            <w:r w:rsidR="000B5177">
              <w:rPr>
                <w:noProof/>
                <w:webHidden/>
              </w:rPr>
              <w:instrText xml:space="preserve"> PAGEREF _Toc443390389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0" w:history="1">
            <w:r w:rsidR="000B5177" w:rsidRPr="00673D1A">
              <w:rPr>
                <w:rStyle w:val="Hyperlink"/>
                <w:strike/>
                <w:noProof/>
              </w:rPr>
              <w:t>1.3.3</w:t>
            </w:r>
            <w:r w:rsidR="000B5177">
              <w:rPr>
                <w:rFonts w:asciiTheme="minorHAnsi" w:eastAsiaTheme="minorEastAsia" w:hAnsiTheme="minorHAnsi" w:cstheme="minorBidi"/>
                <w:noProof/>
                <w:lang w:val="de-AT" w:eastAsia="de-AT"/>
              </w:rPr>
              <w:tab/>
            </w:r>
            <w:r w:rsidR="000B5177" w:rsidRPr="00673D1A">
              <w:rPr>
                <w:rStyle w:val="Hyperlink"/>
                <w:strike/>
                <w:noProof/>
              </w:rPr>
              <w:t>Innendämmung – Erdanliegende Wände</w:t>
            </w:r>
            <w:r w:rsidR="000B5177">
              <w:rPr>
                <w:noProof/>
                <w:webHidden/>
              </w:rPr>
              <w:tab/>
            </w:r>
            <w:r w:rsidR="000B5177">
              <w:rPr>
                <w:noProof/>
                <w:webHidden/>
              </w:rPr>
              <w:fldChar w:fldCharType="begin"/>
            </w:r>
            <w:r w:rsidR="000B5177">
              <w:rPr>
                <w:noProof/>
                <w:webHidden/>
              </w:rPr>
              <w:instrText xml:space="preserve"> PAGEREF _Toc443390390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391" w:history="1">
            <w:r w:rsidR="000B5177" w:rsidRPr="00673D1A">
              <w:rPr>
                <w:rStyle w:val="Hyperlink"/>
                <w:noProof/>
              </w:rPr>
              <w:t>1.4</w:t>
            </w:r>
            <w:r w:rsidR="000B5177">
              <w:rPr>
                <w:rFonts w:asciiTheme="minorHAnsi" w:eastAsiaTheme="minorEastAsia" w:hAnsiTheme="minorHAnsi" w:cstheme="minorBidi"/>
                <w:b w:val="0"/>
                <w:i w:val="0"/>
                <w:noProof/>
                <w:lang w:val="de-AT" w:eastAsia="de-AT"/>
              </w:rPr>
              <w:tab/>
            </w:r>
            <w:r w:rsidR="000B5177" w:rsidRPr="00673D1A">
              <w:rPr>
                <w:rStyle w:val="Hyperlink"/>
                <w:noProof/>
              </w:rPr>
              <w:t>Simulationssoftware</w:t>
            </w:r>
            <w:r w:rsidR="000B5177">
              <w:rPr>
                <w:noProof/>
                <w:webHidden/>
              </w:rPr>
              <w:tab/>
            </w:r>
            <w:r w:rsidR="000B5177">
              <w:rPr>
                <w:noProof/>
                <w:webHidden/>
              </w:rPr>
              <w:fldChar w:fldCharType="begin"/>
            </w:r>
            <w:r w:rsidR="000B5177">
              <w:rPr>
                <w:noProof/>
                <w:webHidden/>
              </w:rPr>
              <w:instrText xml:space="preserve"> PAGEREF _Toc443390391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2" w:history="1">
            <w:r w:rsidR="000B5177" w:rsidRPr="00673D1A">
              <w:rPr>
                <w:rStyle w:val="Hyperlink"/>
                <w:noProof/>
              </w:rPr>
              <w:t>1.4.1</w:t>
            </w:r>
            <w:r w:rsidR="000B5177">
              <w:rPr>
                <w:rFonts w:asciiTheme="minorHAnsi" w:eastAsiaTheme="minorEastAsia" w:hAnsiTheme="minorHAnsi" w:cstheme="minorBidi"/>
                <w:noProof/>
                <w:lang w:val="de-AT" w:eastAsia="de-AT"/>
              </w:rPr>
              <w:tab/>
            </w:r>
            <w:r w:rsidR="000B5177" w:rsidRPr="00673D1A">
              <w:rPr>
                <w:rStyle w:val="Hyperlink"/>
                <w:noProof/>
              </w:rPr>
              <w:t>Delphin (Ruisinger and Grunewald, 2009)</w:t>
            </w:r>
            <w:r w:rsidR="000B5177">
              <w:rPr>
                <w:noProof/>
                <w:webHidden/>
              </w:rPr>
              <w:tab/>
            </w:r>
            <w:r w:rsidR="000B5177">
              <w:rPr>
                <w:noProof/>
                <w:webHidden/>
              </w:rPr>
              <w:fldChar w:fldCharType="begin"/>
            </w:r>
            <w:r w:rsidR="000B5177">
              <w:rPr>
                <w:noProof/>
                <w:webHidden/>
              </w:rPr>
              <w:instrText xml:space="preserve"> PAGEREF _Toc443390392 \h </w:instrText>
            </w:r>
            <w:r w:rsidR="000B5177">
              <w:rPr>
                <w:noProof/>
                <w:webHidden/>
              </w:rPr>
            </w:r>
            <w:r w:rsidR="000B5177">
              <w:rPr>
                <w:noProof/>
                <w:webHidden/>
              </w:rPr>
              <w:fldChar w:fldCharType="separate"/>
            </w:r>
            <w:r w:rsidR="000B5177">
              <w:rPr>
                <w:noProof/>
                <w:webHidden/>
              </w:rPr>
              <w:t>3</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3" w:history="1">
            <w:r w:rsidR="000B5177" w:rsidRPr="00673D1A">
              <w:rPr>
                <w:rStyle w:val="Hyperlink"/>
                <w:noProof/>
              </w:rPr>
              <w:t>1.4.2</w:t>
            </w:r>
            <w:r w:rsidR="000B5177">
              <w:rPr>
                <w:rFonts w:asciiTheme="minorHAnsi" w:eastAsiaTheme="minorEastAsia" w:hAnsiTheme="minorHAnsi" w:cstheme="minorBidi"/>
                <w:noProof/>
                <w:lang w:val="de-AT" w:eastAsia="de-AT"/>
              </w:rPr>
              <w:tab/>
            </w:r>
            <w:r w:rsidR="000B5177" w:rsidRPr="00673D1A">
              <w:rPr>
                <w:rStyle w:val="Hyperlink"/>
                <w:noProof/>
              </w:rPr>
              <w:t>Antherm (aus Antherm Hilfe)</w:t>
            </w:r>
            <w:r w:rsidR="000B5177">
              <w:rPr>
                <w:noProof/>
                <w:webHidden/>
              </w:rPr>
              <w:tab/>
            </w:r>
            <w:r w:rsidR="000B5177">
              <w:rPr>
                <w:noProof/>
                <w:webHidden/>
              </w:rPr>
              <w:fldChar w:fldCharType="begin"/>
            </w:r>
            <w:r w:rsidR="000B5177">
              <w:rPr>
                <w:noProof/>
                <w:webHidden/>
              </w:rPr>
              <w:instrText xml:space="preserve"> PAGEREF _Toc443390393 \h </w:instrText>
            </w:r>
            <w:r w:rsidR="000B5177">
              <w:rPr>
                <w:noProof/>
                <w:webHidden/>
              </w:rPr>
            </w:r>
            <w:r w:rsidR="000B5177">
              <w:rPr>
                <w:noProof/>
                <w:webHidden/>
              </w:rPr>
              <w:fldChar w:fldCharType="separate"/>
            </w:r>
            <w:r w:rsidR="000B5177">
              <w:rPr>
                <w:noProof/>
                <w:webHidden/>
              </w:rPr>
              <w:t>7</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4" w:history="1">
            <w:r w:rsidR="000B5177" w:rsidRPr="00673D1A">
              <w:rPr>
                <w:rStyle w:val="Hyperlink"/>
                <w:strike/>
                <w:noProof/>
              </w:rPr>
              <w:t>1.4.3</w:t>
            </w:r>
            <w:r w:rsidR="000B5177">
              <w:rPr>
                <w:rFonts w:asciiTheme="minorHAnsi" w:eastAsiaTheme="minorEastAsia" w:hAnsiTheme="minorHAnsi" w:cstheme="minorBidi"/>
                <w:noProof/>
                <w:lang w:val="de-AT" w:eastAsia="de-AT"/>
              </w:rPr>
              <w:tab/>
            </w:r>
            <w:r w:rsidR="000B5177" w:rsidRPr="00673D1A">
              <w:rPr>
                <w:rStyle w:val="Hyperlink"/>
                <w:strike/>
                <w:noProof/>
              </w:rPr>
              <w:t>HAM4D</w:t>
            </w:r>
            <w:r w:rsidR="000B5177">
              <w:rPr>
                <w:noProof/>
                <w:webHidden/>
              </w:rPr>
              <w:tab/>
            </w:r>
            <w:r w:rsidR="000B5177">
              <w:rPr>
                <w:noProof/>
                <w:webHidden/>
              </w:rPr>
              <w:fldChar w:fldCharType="begin"/>
            </w:r>
            <w:r w:rsidR="000B5177">
              <w:rPr>
                <w:noProof/>
                <w:webHidden/>
              </w:rPr>
              <w:instrText xml:space="preserve"> PAGEREF _Toc443390394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5" w:history="1">
            <w:r w:rsidR="000B5177" w:rsidRPr="00673D1A">
              <w:rPr>
                <w:rStyle w:val="Hyperlink"/>
                <w:noProof/>
              </w:rPr>
              <w:t>1.4.4</w:t>
            </w:r>
            <w:r w:rsidR="000B5177">
              <w:rPr>
                <w:rFonts w:asciiTheme="minorHAnsi" w:eastAsiaTheme="minorEastAsia" w:hAnsiTheme="minorHAnsi" w:cstheme="minorBidi"/>
                <w:noProof/>
                <w:lang w:val="de-AT" w:eastAsia="de-AT"/>
              </w:rPr>
              <w:tab/>
            </w:r>
            <w:r w:rsidR="000B5177" w:rsidRPr="00673D1A">
              <w:rPr>
                <w:rStyle w:val="Hyperlink"/>
                <w:noProof/>
              </w:rPr>
              <w:t>Archiphysik (Berechnung nach ÖNorm)</w:t>
            </w:r>
            <w:r w:rsidR="000B5177">
              <w:rPr>
                <w:noProof/>
                <w:webHidden/>
              </w:rPr>
              <w:tab/>
            </w:r>
            <w:r w:rsidR="000B5177">
              <w:rPr>
                <w:noProof/>
                <w:webHidden/>
              </w:rPr>
              <w:fldChar w:fldCharType="begin"/>
            </w:r>
            <w:r w:rsidR="000B5177">
              <w:rPr>
                <w:noProof/>
                <w:webHidden/>
              </w:rPr>
              <w:instrText xml:space="preserve"> PAGEREF _Toc443390395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396" w:history="1">
            <w:r w:rsidR="000B5177" w:rsidRPr="00673D1A">
              <w:rPr>
                <w:rStyle w:val="Hyperlink"/>
                <w:noProof/>
              </w:rPr>
              <w:t>1.5</w:t>
            </w:r>
            <w:r w:rsidR="000B5177">
              <w:rPr>
                <w:rFonts w:asciiTheme="minorHAnsi" w:eastAsiaTheme="minorEastAsia" w:hAnsiTheme="minorHAnsi" w:cstheme="minorBidi"/>
                <w:b w:val="0"/>
                <w:i w:val="0"/>
                <w:noProof/>
                <w:lang w:val="de-AT" w:eastAsia="de-AT"/>
              </w:rPr>
              <w:tab/>
            </w:r>
            <w:r w:rsidR="000B5177" w:rsidRPr="00673D1A">
              <w:rPr>
                <w:rStyle w:val="Hyperlink"/>
                <w:noProof/>
              </w:rPr>
              <w:t>Parameter</w:t>
            </w:r>
            <w:r w:rsidR="000B5177">
              <w:rPr>
                <w:noProof/>
                <w:webHidden/>
              </w:rPr>
              <w:tab/>
            </w:r>
            <w:r w:rsidR="000B5177">
              <w:rPr>
                <w:noProof/>
                <w:webHidden/>
              </w:rPr>
              <w:fldChar w:fldCharType="begin"/>
            </w:r>
            <w:r w:rsidR="000B5177">
              <w:rPr>
                <w:noProof/>
                <w:webHidden/>
              </w:rPr>
              <w:instrText xml:space="preserve"> PAGEREF _Toc443390396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7" w:history="1">
            <w:r w:rsidR="000B5177" w:rsidRPr="00673D1A">
              <w:rPr>
                <w:rStyle w:val="Hyperlink"/>
                <w:noProof/>
              </w:rPr>
              <w:t>1.5.1</w:t>
            </w:r>
            <w:r w:rsidR="000B5177">
              <w:rPr>
                <w:rFonts w:asciiTheme="minorHAnsi" w:eastAsiaTheme="minorEastAsia" w:hAnsiTheme="minorHAnsi" w:cstheme="minorBidi"/>
                <w:noProof/>
                <w:lang w:val="de-AT" w:eastAsia="de-AT"/>
              </w:rPr>
              <w:tab/>
            </w:r>
            <w:r w:rsidR="000B5177" w:rsidRPr="00673D1A">
              <w:rPr>
                <w:rStyle w:val="Hyperlink"/>
                <w:noProof/>
              </w:rPr>
              <w:t>Außenklima</w:t>
            </w:r>
            <w:r w:rsidR="000B5177">
              <w:rPr>
                <w:noProof/>
                <w:webHidden/>
              </w:rPr>
              <w:tab/>
            </w:r>
            <w:r w:rsidR="000B5177">
              <w:rPr>
                <w:noProof/>
                <w:webHidden/>
              </w:rPr>
              <w:fldChar w:fldCharType="begin"/>
            </w:r>
            <w:r w:rsidR="000B5177">
              <w:rPr>
                <w:noProof/>
                <w:webHidden/>
              </w:rPr>
              <w:instrText xml:space="preserve"> PAGEREF _Toc443390397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8" w:history="1">
            <w:r w:rsidR="000B5177" w:rsidRPr="00673D1A">
              <w:rPr>
                <w:rStyle w:val="Hyperlink"/>
                <w:noProof/>
              </w:rPr>
              <w:t>1.5.2</w:t>
            </w:r>
            <w:r w:rsidR="000B5177">
              <w:rPr>
                <w:rFonts w:asciiTheme="minorHAnsi" w:eastAsiaTheme="minorEastAsia" w:hAnsiTheme="minorHAnsi" w:cstheme="minorBidi"/>
                <w:noProof/>
                <w:lang w:val="de-AT" w:eastAsia="de-AT"/>
              </w:rPr>
              <w:tab/>
            </w:r>
            <w:r w:rsidR="000B5177" w:rsidRPr="00673D1A">
              <w:rPr>
                <w:rStyle w:val="Hyperlink"/>
                <w:noProof/>
              </w:rPr>
              <w:t>Innenklima</w:t>
            </w:r>
            <w:r w:rsidR="000B5177">
              <w:rPr>
                <w:noProof/>
                <w:webHidden/>
              </w:rPr>
              <w:tab/>
            </w:r>
            <w:r w:rsidR="000B5177">
              <w:rPr>
                <w:noProof/>
                <w:webHidden/>
              </w:rPr>
              <w:fldChar w:fldCharType="begin"/>
            </w:r>
            <w:r w:rsidR="000B5177">
              <w:rPr>
                <w:noProof/>
                <w:webHidden/>
              </w:rPr>
              <w:instrText xml:space="preserve"> PAGEREF _Toc443390398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399" w:history="1">
            <w:r w:rsidR="000B5177" w:rsidRPr="00673D1A">
              <w:rPr>
                <w:rStyle w:val="Hyperlink"/>
                <w:noProof/>
              </w:rPr>
              <w:t>1.5.3</w:t>
            </w:r>
            <w:r w:rsidR="000B5177">
              <w:rPr>
                <w:rFonts w:asciiTheme="minorHAnsi" w:eastAsiaTheme="minorEastAsia" w:hAnsiTheme="minorHAnsi" w:cstheme="minorBidi"/>
                <w:noProof/>
                <w:lang w:val="de-AT" w:eastAsia="de-AT"/>
              </w:rPr>
              <w:tab/>
            </w:r>
            <w:r w:rsidR="000B5177" w:rsidRPr="00673D1A">
              <w:rPr>
                <w:rStyle w:val="Hyperlink"/>
                <w:noProof/>
              </w:rPr>
              <w:t>Bestandskonstruktion</w:t>
            </w:r>
            <w:r w:rsidR="000B5177">
              <w:rPr>
                <w:noProof/>
                <w:webHidden/>
              </w:rPr>
              <w:tab/>
            </w:r>
            <w:r w:rsidR="000B5177">
              <w:rPr>
                <w:noProof/>
                <w:webHidden/>
              </w:rPr>
              <w:fldChar w:fldCharType="begin"/>
            </w:r>
            <w:r w:rsidR="000B5177">
              <w:rPr>
                <w:noProof/>
                <w:webHidden/>
              </w:rPr>
              <w:instrText xml:space="preserve"> PAGEREF _Toc443390399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400" w:history="1">
            <w:r w:rsidR="000B5177" w:rsidRPr="00673D1A">
              <w:rPr>
                <w:rStyle w:val="Hyperlink"/>
                <w:noProof/>
              </w:rPr>
              <w:t>1.5.4</w:t>
            </w:r>
            <w:r w:rsidR="000B5177">
              <w:rPr>
                <w:rFonts w:asciiTheme="minorHAnsi" w:eastAsiaTheme="minorEastAsia" w:hAnsiTheme="minorHAnsi" w:cstheme="minorBidi"/>
                <w:noProof/>
                <w:lang w:val="de-AT" w:eastAsia="de-AT"/>
              </w:rPr>
              <w:tab/>
            </w:r>
            <w:r w:rsidR="000B5177" w:rsidRPr="00673D1A">
              <w:rPr>
                <w:rStyle w:val="Hyperlink"/>
                <w:noProof/>
              </w:rPr>
              <w:t>Dämmsystem</w:t>
            </w:r>
            <w:r w:rsidR="000B5177">
              <w:rPr>
                <w:noProof/>
                <w:webHidden/>
              </w:rPr>
              <w:tab/>
            </w:r>
            <w:r w:rsidR="000B5177">
              <w:rPr>
                <w:noProof/>
                <w:webHidden/>
              </w:rPr>
              <w:fldChar w:fldCharType="begin"/>
            </w:r>
            <w:r w:rsidR="000B5177">
              <w:rPr>
                <w:noProof/>
                <w:webHidden/>
              </w:rPr>
              <w:instrText xml:space="preserve"> PAGEREF _Toc443390400 \h </w:instrText>
            </w:r>
            <w:r w:rsidR="000B5177">
              <w:rPr>
                <w:noProof/>
                <w:webHidden/>
              </w:rPr>
            </w:r>
            <w:r w:rsidR="000B5177">
              <w:rPr>
                <w:noProof/>
                <w:webHidden/>
              </w:rPr>
              <w:fldChar w:fldCharType="separate"/>
            </w:r>
            <w:r w:rsidR="000B5177">
              <w:rPr>
                <w:noProof/>
                <w:webHidden/>
              </w:rPr>
              <w:t>8</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401" w:history="1">
            <w:r w:rsidR="000B5177" w:rsidRPr="00673D1A">
              <w:rPr>
                <w:rStyle w:val="Hyperlink"/>
                <w:noProof/>
              </w:rPr>
              <w:t>1.5.5</w:t>
            </w:r>
            <w:r w:rsidR="000B5177">
              <w:rPr>
                <w:rFonts w:asciiTheme="minorHAnsi" w:eastAsiaTheme="minorEastAsia" w:hAnsiTheme="minorHAnsi" w:cstheme="minorBidi"/>
                <w:noProof/>
                <w:lang w:val="de-AT" w:eastAsia="de-AT"/>
              </w:rPr>
              <w:tab/>
            </w:r>
            <w:r w:rsidR="000B5177" w:rsidRPr="00673D1A">
              <w:rPr>
                <w:rStyle w:val="Hyperlink"/>
                <w:noProof/>
              </w:rPr>
              <w:t>Angestrebter Dämmstandard</w:t>
            </w:r>
            <w:r w:rsidR="000B5177">
              <w:rPr>
                <w:noProof/>
                <w:webHidden/>
              </w:rPr>
              <w:tab/>
            </w:r>
            <w:r w:rsidR="000B5177">
              <w:rPr>
                <w:noProof/>
                <w:webHidden/>
              </w:rPr>
              <w:fldChar w:fldCharType="begin"/>
            </w:r>
            <w:r w:rsidR="000B5177">
              <w:rPr>
                <w:noProof/>
                <w:webHidden/>
              </w:rPr>
              <w:instrText xml:space="preserve"> PAGEREF _Toc443390401 \h </w:instrText>
            </w:r>
            <w:r w:rsidR="000B5177">
              <w:rPr>
                <w:noProof/>
                <w:webHidden/>
              </w:rPr>
            </w:r>
            <w:r w:rsidR="000B5177">
              <w:rPr>
                <w:noProof/>
                <w:webHidden/>
              </w:rPr>
              <w:fldChar w:fldCharType="separate"/>
            </w:r>
            <w:r w:rsidR="000B5177">
              <w:rPr>
                <w:noProof/>
                <w:webHidden/>
              </w:rPr>
              <w:t>9</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402" w:history="1">
            <w:r w:rsidR="000B5177" w:rsidRPr="00673D1A">
              <w:rPr>
                <w:rStyle w:val="Hyperlink"/>
                <w:noProof/>
              </w:rPr>
              <w:t>1.5.6</w:t>
            </w:r>
            <w:r w:rsidR="000B5177">
              <w:rPr>
                <w:rFonts w:asciiTheme="minorHAnsi" w:eastAsiaTheme="minorEastAsia" w:hAnsiTheme="minorHAnsi" w:cstheme="minorBidi"/>
                <w:noProof/>
                <w:lang w:val="de-AT" w:eastAsia="de-AT"/>
              </w:rPr>
              <w:tab/>
            </w:r>
            <w:r w:rsidR="000B5177" w:rsidRPr="00673D1A">
              <w:rPr>
                <w:rStyle w:val="Hyperlink"/>
                <w:noProof/>
              </w:rPr>
              <w:t>Bauteil</w:t>
            </w:r>
            <w:r w:rsidR="000B5177">
              <w:rPr>
                <w:noProof/>
                <w:webHidden/>
              </w:rPr>
              <w:tab/>
            </w:r>
            <w:r w:rsidR="000B5177">
              <w:rPr>
                <w:noProof/>
                <w:webHidden/>
              </w:rPr>
              <w:fldChar w:fldCharType="begin"/>
            </w:r>
            <w:r w:rsidR="000B5177">
              <w:rPr>
                <w:noProof/>
                <w:webHidden/>
              </w:rPr>
              <w:instrText xml:space="preserve"> PAGEREF _Toc443390402 \h </w:instrText>
            </w:r>
            <w:r w:rsidR="000B5177">
              <w:rPr>
                <w:noProof/>
                <w:webHidden/>
              </w:rPr>
            </w:r>
            <w:r w:rsidR="000B5177">
              <w:rPr>
                <w:noProof/>
                <w:webHidden/>
              </w:rPr>
              <w:fldChar w:fldCharType="separate"/>
            </w:r>
            <w:r w:rsidR="000B5177">
              <w:rPr>
                <w:noProof/>
                <w:webHidden/>
              </w:rPr>
              <w:t>9</w:t>
            </w:r>
            <w:r w:rsidR="000B5177">
              <w:rPr>
                <w:noProof/>
                <w:webHidden/>
              </w:rPr>
              <w:fldChar w:fldCharType="end"/>
            </w:r>
          </w:hyperlink>
        </w:p>
        <w:p w:rsidR="000B5177" w:rsidRDefault="001040EE">
          <w:pPr>
            <w:pStyle w:val="Verzeichnis3"/>
            <w:tabs>
              <w:tab w:val="left" w:pos="1320"/>
            </w:tabs>
            <w:rPr>
              <w:rFonts w:asciiTheme="minorHAnsi" w:eastAsiaTheme="minorEastAsia" w:hAnsiTheme="minorHAnsi" w:cstheme="minorBidi"/>
              <w:noProof/>
              <w:lang w:val="de-AT" w:eastAsia="de-AT"/>
            </w:rPr>
          </w:pPr>
          <w:hyperlink w:anchor="_Toc443390403" w:history="1">
            <w:r w:rsidR="000B5177" w:rsidRPr="00673D1A">
              <w:rPr>
                <w:rStyle w:val="Hyperlink"/>
                <w:noProof/>
              </w:rPr>
              <w:t>1.5.7</w:t>
            </w:r>
            <w:r w:rsidR="000B5177">
              <w:rPr>
                <w:rFonts w:asciiTheme="minorHAnsi" w:eastAsiaTheme="minorEastAsia" w:hAnsiTheme="minorHAnsi" w:cstheme="minorBidi"/>
                <w:noProof/>
                <w:lang w:val="de-AT" w:eastAsia="de-AT"/>
              </w:rPr>
              <w:tab/>
            </w:r>
            <w:r w:rsidR="000B5177" w:rsidRPr="00673D1A">
              <w:rPr>
                <w:rStyle w:val="Hyperlink"/>
                <w:noProof/>
              </w:rPr>
              <w:t>Rand- und Anfangsbedingungen (-WTA, 2002)</w:t>
            </w:r>
            <w:r w:rsidR="000B5177">
              <w:rPr>
                <w:noProof/>
                <w:webHidden/>
              </w:rPr>
              <w:tab/>
            </w:r>
            <w:r w:rsidR="000B5177">
              <w:rPr>
                <w:noProof/>
                <w:webHidden/>
              </w:rPr>
              <w:fldChar w:fldCharType="begin"/>
            </w:r>
            <w:r w:rsidR="000B5177">
              <w:rPr>
                <w:noProof/>
                <w:webHidden/>
              </w:rPr>
              <w:instrText xml:space="preserve"> PAGEREF _Toc443390403 \h </w:instrText>
            </w:r>
            <w:r w:rsidR="000B5177">
              <w:rPr>
                <w:noProof/>
                <w:webHidden/>
              </w:rPr>
            </w:r>
            <w:r w:rsidR="000B5177">
              <w:rPr>
                <w:noProof/>
                <w:webHidden/>
              </w:rPr>
              <w:fldChar w:fldCharType="separate"/>
            </w:r>
            <w:r w:rsidR="000B5177">
              <w:rPr>
                <w:noProof/>
                <w:webHidden/>
              </w:rPr>
              <w:t>9</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404" w:history="1">
            <w:r w:rsidR="000B5177" w:rsidRPr="00673D1A">
              <w:rPr>
                <w:rStyle w:val="Hyperlink"/>
                <w:noProof/>
              </w:rPr>
              <w:t>1.6</w:t>
            </w:r>
            <w:r w:rsidR="000B5177">
              <w:rPr>
                <w:rFonts w:asciiTheme="minorHAnsi" w:eastAsiaTheme="minorEastAsia" w:hAnsiTheme="minorHAnsi" w:cstheme="minorBidi"/>
                <w:b w:val="0"/>
                <w:i w:val="0"/>
                <w:noProof/>
                <w:lang w:val="de-AT" w:eastAsia="de-AT"/>
              </w:rPr>
              <w:tab/>
            </w:r>
            <w:r w:rsidR="000B5177" w:rsidRPr="00673D1A">
              <w:rPr>
                <w:rStyle w:val="Hyperlink"/>
                <w:noProof/>
              </w:rPr>
              <w:t>Sensitivitätsanalyse</w:t>
            </w:r>
            <w:r w:rsidR="000B5177">
              <w:rPr>
                <w:noProof/>
                <w:webHidden/>
              </w:rPr>
              <w:tab/>
            </w:r>
            <w:r w:rsidR="000B5177">
              <w:rPr>
                <w:noProof/>
                <w:webHidden/>
              </w:rPr>
              <w:fldChar w:fldCharType="begin"/>
            </w:r>
            <w:r w:rsidR="000B5177">
              <w:rPr>
                <w:noProof/>
                <w:webHidden/>
              </w:rPr>
              <w:instrText xml:space="preserve"> PAGEREF _Toc443390404 \h </w:instrText>
            </w:r>
            <w:r w:rsidR="000B5177">
              <w:rPr>
                <w:noProof/>
                <w:webHidden/>
              </w:rPr>
            </w:r>
            <w:r w:rsidR="000B5177">
              <w:rPr>
                <w:noProof/>
                <w:webHidden/>
              </w:rPr>
              <w:fldChar w:fldCharType="separate"/>
            </w:r>
            <w:r w:rsidR="000B5177">
              <w:rPr>
                <w:noProof/>
                <w:webHidden/>
              </w:rPr>
              <w:t>13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405" w:history="1">
            <w:r w:rsidR="000B5177" w:rsidRPr="00673D1A">
              <w:rPr>
                <w:rStyle w:val="Hyperlink"/>
                <w:noProof/>
              </w:rPr>
              <w:t>1.7</w:t>
            </w:r>
            <w:r w:rsidR="000B5177">
              <w:rPr>
                <w:rFonts w:asciiTheme="minorHAnsi" w:eastAsiaTheme="minorEastAsia" w:hAnsiTheme="minorHAnsi" w:cstheme="minorBidi"/>
                <w:b w:val="0"/>
                <w:i w:val="0"/>
                <w:noProof/>
                <w:lang w:val="de-AT" w:eastAsia="de-AT"/>
              </w:rPr>
              <w:tab/>
            </w:r>
            <w:r w:rsidR="000B5177" w:rsidRPr="00673D1A">
              <w:rPr>
                <w:rStyle w:val="Hyperlink"/>
                <w:noProof/>
              </w:rPr>
              <w:t>Zusammenstellung der Ergebnisse der Parameterstudie</w:t>
            </w:r>
            <w:r w:rsidR="000B5177">
              <w:rPr>
                <w:noProof/>
                <w:webHidden/>
              </w:rPr>
              <w:tab/>
            </w:r>
            <w:r w:rsidR="000B5177">
              <w:rPr>
                <w:noProof/>
                <w:webHidden/>
              </w:rPr>
              <w:fldChar w:fldCharType="begin"/>
            </w:r>
            <w:r w:rsidR="000B5177">
              <w:rPr>
                <w:noProof/>
                <w:webHidden/>
              </w:rPr>
              <w:instrText xml:space="preserve"> PAGEREF _Toc443390405 \h </w:instrText>
            </w:r>
            <w:r w:rsidR="000B5177">
              <w:rPr>
                <w:noProof/>
                <w:webHidden/>
              </w:rPr>
            </w:r>
            <w:r w:rsidR="000B5177">
              <w:rPr>
                <w:noProof/>
                <w:webHidden/>
              </w:rPr>
              <w:fldChar w:fldCharType="separate"/>
            </w:r>
            <w:r w:rsidR="000B5177">
              <w:rPr>
                <w:noProof/>
                <w:webHidden/>
              </w:rPr>
              <w:t>13</w:t>
            </w:r>
            <w:r w:rsidR="000B5177">
              <w:rPr>
                <w:noProof/>
                <w:webHidden/>
              </w:rPr>
              <w:fldChar w:fldCharType="end"/>
            </w:r>
          </w:hyperlink>
        </w:p>
        <w:p w:rsidR="000B5177" w:rsidRDefault="001040EE">
          <w:pPr>
            <w:pStyle w:val="Verzeichnis2"/>
            <w:tabs>
              <w:tab w:val="left" w:pos="849"/>
            </w:tabs>
            <w:rPr>
              <w:rFonts w:asciiTheme="minorHAnsi" w:eastAsiaTheme="minorEastAsia" w:hAnsiTheme="minorHAnsi" w:cstheme="minorBidi"/>
              <w:b w:val="0"/>
              <w:i w:val="0"/>
              <w:noProof/>
              <w:lang w:val="de-AT" w:eastAsia="de-AT"/>
            </w:rPr>
          </w:pPr>
          <w:hyperlink w:anchor="_Toc443390406" w:history="1">
            <w:r w:rsidR="000B5177" w:rsidRPr="00673D1A">
              <w:rPr>
                <w:rStyle w:val="Hyperlink"/>
                <w:noProof/>
              </w:rPr>
              <w:t>1.8</w:t>
            </w:r>
            <w:r w:rsidR="000B5177">
              <w:rPr>
                <w:rFonts w:asciiTheme="minorHAnsi" w:eastAsiaTheme="minorEastAsia" w:hAnsiTheme="minorHAnsi" w:cstheme="minorBidi"/>
                <w:b w:val="0"/>
                <w:i w:val="0"/>
                <w:noProof/>
                <w:lang w:val="de-AT" w:eastAsia="de-AT"/>
              </w:rPr>
              <w:tab/>
            </w:r>
            <w:r w:rsidR="000B5177" w:rsidRPr="00673D1A">
              <w:rPr>
                <w:rStyle w:val="Hyperlink"/>
                <w:noProof/>
              </w:rPr>
              <w:t>Zusammenfassung und Erkenntnisse</w:t>
            </w:r>
            <w:r w:rsidR="000B5177">
              <w:rPr>
                <w:noProof/>
                <w:webHidden/>
              </w:rPr>
              <w:tab/>
            </w:r>
            <w:r w:rsidR="000B5177">
              <w:rPr>
                <w:noProof/>
                <w:webHidden/>
              </w:rPr>
              <w:fldChar w:fldCharType="begin"/>
            </w:r>
            <w:r w:rsidR="000B5177">
              <w:rPr>
                <w:noProof/>
                <w:webHidden/>
              </w:rPr>
              <w:instrText xml:space="preserve"> PAGEREF _Toc443390406 \h </w:instrText>
            </w:r>
            <w:r w:rsidR="000B5177">
              <w:rPr>
                <w:noProof/>
                <w:webHidden/>
              </w:rPr>
            </w:r>
            <w:r w:rsidR="000B5177">
              <w:rPr>
                <w:noProof/>
                <w:webHidden/>
              </w:rPr>
              <w:fldChar w:fldCharType="separate"/>
            </w:r>
            <w:r w:rsidR="000B5177">
              <w:rPr>
                <w:noProof/>
                <w:webHidden/>
              </w:rPr>
              <w:t>13</w:t>
            </w:r>
            <w:r w:rsidR="000B5177">
              <w:rPr>
                <w:noProof/>
                <w:webHidden/>
              </w:rPr>
              <w:fldChar w:fldCharType="end"/>
            </w:r>
          </w:hyperlink>
        </w:p>
        <w:p w:rsidR="00BF6DBB" w:rsidRDefault="0083431E">
          <w:r>
            <w:fldChar w:fldCharType="end"/>
          </w:r>
        </w:p>
      </w:sdtContent>
    </w:sdt>
    <w:p w:rsidR="00BF6DBB" w:rsidRDefault="00BF6DBB">
      <w:pPr>
        <w:spacing w:after="0" w:line="240" w:lineRule="auto"/>
        <w:rPr>
          <w:b/>
          <w:bCs/>
          <w:sz w:val="32"/>
          <w:szCs w:val="28"/>
        </w:rPr>
      </w:pPr>
      <w:r>
        <w:br w:type="page"/>
      </w:r>
    </w:p>
    <w:p w:rsidR="00D94381" w:rsidRDefault="00293CDF" w:rsidP="009643DF">
      <w:pPr>
        <w:pStyle w:val="berschrift1"/>
      </w:pPr>
      <w:bookmarkStart w:id="2" w:name="_Toc279732898"/>
      <w:bookmarkStart w:id="3" w:name="_Toc443390384"/>
      <w:bookmarkEnd w:id="1"/>
      <w:r>
        <w:lastRenderedPageBreak/>
        <w:t>Einfluss des Raumklimas auf die Innendämmung (</w:t>
      </w:r>
      <w:r w:rsidR="00D94381" w:rsidRPr="00C028B7">
        <w:t>Maßnahmen und Erfordernisse zur Zielerreichung</w:t>
      </w:r>
      <w:bookmarkEnd w:id="2"/>
      <w:r>
        <w:t>)</w:t>
      </w:r>
      <w:bookmarkEnd w:id="3"/>
    </w:p>
    <w:p w:rsidR="00614362" w:rsidRDefault="00614362" w:rsidP="00614362">
      <w:pPr>
        <w:pStyle w:val="berschrift2"/>
      </w:pPr>
      <w:bookmarkStart w:id="4" w:name="_Toc443390385"/>
      <w:r>
        <w:t>Einleitung</w:t>
      </w:r>
      <w:bookmarkEnd w:id="4"/>
    </w:p>
    <w:p w:rsidR="002F4891" w:rsidRDefault="002F4891" w:rsidP="00426E56">
      <w:pPr>
        <w:pStyle w:val="Listenabsatz"/>
        <w:numPr>
          <w:ilvl w:val="0"/>
          <w:numId w:val="19"/>
        </w:numPr>
      </w:pPr>
      <w:r w:rsidRPr="00ED32B5">
        <w:rPr>
          <w:highlight w:val="yellow"/>
        </w:rPr>
        <w:t>Allgemeine Einleitung, was wird berücksichtigt, was ist nicht Gegenstand der Untersuchungen, diese (z.B. die Grenzschichtthematik, die Entwicklung neuer Umrechnungsfaktoren irgendwelcher Mess- und Materialkenndaten)</w:t>
      </w:r>
    </w:p>
    <w:p w:rsidR="002F4891" w:rsidRDefault="001A29B7" w:rsidP="00426E56">
      <w:pPr>
        <w:pStyle w:val="Listenabsatz"/>
        <w:numPr>
          <w:ilvl w:val="0"/>
          <w:numId w:val="19"/>
        </w:numPr>
      </w:pPr>
      <w:r>
        <w:t xml:space="preserve">Hinweis auf Materialbedingte Modellgrenzen, Verweis auf das WTA Merkblatt 6-2, dann die wichtigsten Aufzählen und das sie nicht berücksichtigt werden. </w:t>
      </w:r>
    </w:p>
    <w:p w:rsidR="001A29B7" w:rsidRPr="002F4891" w:rsidRDefault="001A29B7" w:rsidP="00426E56">
      <w:pPr>
        <w:pStyle w:val="Listenabsatz"/>
        <w:numPr>
          <w:ilvl w:val="0"/>
          <w:numId w:val="19"/>
        </w:numPr>
      </w:pPr>
      <w:r>
        <w:t xml:space="preserve">Bzw. die Altersbedingten und Verrottungs- und Zersetzungsaspekte in den Beurteilungskriterien Berücksichtigung finden. </w:t>
      </w:r>
    </w:p>
    <w:p w:rsidR="00614362" w:rsidRDefault="00614362" w:rsidP="00614362">
      <w:pPr>
        <w:pStyle w:val="berschrift2"/>
      </w:pPr>
      <w:bookmarkStart w:id="5" w:name="_Toc443390386"/>
      <w:r>
        <w:t>Methodik</w:t>
      </w:r>
      <w:bookmarkEnd w:id="5"/>
    </w:p>
    <w:p w:rsidR="002F4891" w:rsidRDefault="002F4891" w:rsidP="00426E56">
      <w:pPr>
        <w:pStyle w:val="Listenabsatz"/>
        <w:numPr>
          <w:ilvl w:val="0"/>
          <w:numId w:val="20"/>
        </w:numPr>
      </w:pPr>
      <w:r>
        <w:t xml:space="preserve">Allgemein nach WTA Merkblatt, </w:t>
      </w:r>
    </w:p>
    <w:p w:rsidR="002F4891" w:rsidRDefault="002F4891" w:rsidP="00426E56">
      <w:pPr>
        <w:pStyle w:val="Listenabsatz"/>
        <w:numPr>
          <w:ilvl w:val="0"/>
          <w:numId w:val="20"/>
        </w:numPr>
      </w:pPr>
      <w:r>
        <w:t>Detailliert nach Feuchteatlas,</w:t>
      </w:r>
    </w:p>
    <w:p w:rsidR="002F4891" w:rsidRPr="002F4891" w:rsidRDefault="002F4891" w:rsidP="00426E56">
      <w:pPr>
        <w:pStyle w:val="Listenabsatz"/>
        <w:numPr>
          <w:ilvl w:val="0"/>
          <w:numId w:val="20"/>
        </w:numPr>
      </w:pPr>
      <w:r>
        <w:t>Bewertungskriterien</w:t>
      </w:r>
    </w:p>
    <w:p w:rsidR="00614362" w:rsidRDefault="00614362" w:rsidP="00614362">
      <w:pPr>
        <w:pStyle w:val="berschrift2"/>
      </w:pPr>
      <w:bookmarkStart w:id="6" w:name="_Toc443390387"/>
      <w:r>
        <w:t>Ausgewählte Beispiele</w:t>
      </w:r>
      <w:bookmarkEnd w:id="6"/>
    </w:p>
    <w:p w:rsidR="00305015" w:rsidRPr="003B7DD8" w:rsidRDefault="00305015" w:rsidP="00305015">
      <w:pPr>
        <w:pStyle w:val="berschrift3"/>
        <w:rPr>
          <w:strike/>
        </w:rPr>
      </w:pPr>
      <w:bookmarkStart w:id="7" w:name="_Toc443390388"/>
      <w:r w:rsidRPr="003B7DD8">
        <w:rPr>
          <w:strike/>
        </w:rPr>
        <w:t>Innendämmung – ORF – Zentrum</w:t>
      </w:r>
      <w:bookmarkEnd w:id="7"/>
    </w:p>
    <w:p w:rsidR="00305015" w:rsidRPr="003B7DD8" w:rsidRDefault="00305015" w:rsidP="00305015">
      <w:pPr>
        <w:pStyle w:val="berschrift3"/>
        <w:rPr>
          <w:strike/>
        </w:rPr>
      </w:pPr>
      <w:bookmarkStart w:id="8" w:name="_Toc443390389"/>
      <w:r w:rsidRPr="003B7DD8">
        <w:rPr>
          <w:strike/>
        </w:rPr>
        <w:t>Innendämmung – Treppenhaus – Werkbundsiedlung</w:t>
      </w:r>
      <w:bookmarkEnd w:id="8"/>
    </w:p>
    <w:p w:rsidR="00305015" w:rsidRPr="003B7DD8" w:rsidRDefault="00305015" w:rsidP="00305015">
      <w:pPr>
        <w:pStyle w:val="berschrift3"/>
        <w:rPr>
          <w:strike/>
        </w:rPr>
      </w:pPr>
      <w:bookmarkStart w:id="9" w:name="_Toc443390390"/>
      <w:r w:rsidRPr="003B7DD8">
        <w:rPr>
          <w:strike/>
        </w:rPr>
        <w:t>Innendämmung – Erdanliegende Wände</w:t>
      </w:r>
      <w:bookmarkEnd w:id="9"/>
      <w:r w:rsidRPr="003B7DD8">
        <w:rPr>
          <w:strike/>
        </w:rPr>
        <w:t xml:space="preserve"> </w:t>
      </w:r>
    </w:p>
    <w:p w:rsidR="00614362" w:rsidRDefault="00614362" w:rsidP="00614362">
      <w:pPr>
        <w:pStyle w:val="berschrift2"/>
      </w:pPr>
      <w:bookmarkStart w:id="10" w:name="_Toc443390391"/>
      <w:r>
        <w:t>Simulationssoftware</w:t>
      </w:r>
      <w:bookmarkEnd w:id="10"/>
    </w:p>
    <w:p w:rsidR="00305015" w:rsidRDefault="00305015" w:rsidP="00305015">
      <w:pPr>
        <w:pStyle w:val="berschrift3"/>
      </w:pPr>
      <w:bookmarkStart w:id="11" w:name="_Toc443390392"/>
      <w:r>
        <w:t>Delphin</w:t>
      </w:r>
      <w:r w:rsidR="00E0564D">
        <w:t xml:space="preserve"> </w:t>
      </w:r>
      <w:r w:rsidR="00E0564D">
        <w:fldChar w:fldCharType="begin"/>
      </w:r>
      <w:r w:rsidR="00E0564D">
        <w:instrText xml:space="preserve"> ADDIN EN.CITE &lt;EndNote&gt;&lt;Cite&gt;&lt;Author&gt;Ruisinger&lt;/Author&gt;&lt;Year&gt;2009&lt;/Year&gt;&lt;RecNum&gt;4698&lt;/RecNum&gt;&lt;DisplayText&gt;(Ruisinger and Grunewald, 2009)&lt;/DisplayText&gt;&lt;record&gt;&lt;rec-number&gt;4698&lt;/rec-number&gt;&lt;foreign-keys&gt;&lt;key app="EN" db-id="zxrx2rspbdeppzeza5fv0e03vdwxr5svazdr" timestamp="1357587456"&gt;4698&lt;/key&gt;&lt;/foreign-keys&gt;&lt;ref-type name="Report"&gt;27&lt;/ref-type&gt;&lt;contributors&gt;&lt;authors&gt;&lt;author&gt;Ruisinger, U.&lt;/author&gt;&lt;author&gt;Grunewald, J.&lt;/author&gt;&lt;/authors&gt;&lt;secondary-authors&gt;&lt;author&gt;Forschungszentrum Jülich GmbH&lt;/author&gt;&lt;/secondary-authors&gt;&lt;/contributors&gt;&lt;titles&gt;&lt;title&gt;Feuchteatlas zur Vermeidung Planungsbedingter Feuchteschäden&amp;#xD;Neue Beurteilungskriterien zur Bewertung innen gedämmter Konstruktionen&lt;/title&gt;&lt;/titles&gt;&lt;dates&gt;&lt;year&gt;2009&lt;/year&gt;&lt;/dates&gt;&lt;pub-location&gt;Dresden&lt;/pub-location&gt;&lt;publisher&gt;Institut für Bauklimatik&amp;#xD;Technische Universität Dresden&lt;/publisher&gt;&lt;urls&gt;&lt;/urls&gt;&lt;/record&gt;&lt;/Cite&gt;&lt;/EndNote&gt;</w:instrText>
      </w:r>
      <w:r w:rsidR="00E0564D">
        <w:fldChar w:fldCharType="separate"/>
      </w:r>
      <w:r w:rsidR="00E0564D">
        <w:rPr>
          <w:noProof/>
        </w:rPr>
        <w:t>(</w:t>
      </w:r>
      <w:hyperlink w:anchor="_ENREF_2" w:tooltip="Ruisinger, 2009 #4698" w:history="1">
        <w:r w:rsidR="00185B32">
          <w:rPr>
            <w:noProof/>
          </w:rPr>
          <w:t>Ruisinger and Grunewald, 2009</w:t>
        </w:r>
      </w:hyperlink>
      <w:r w:rsidR="00E0564D">
        <w:rPr>
          <w:noProof/>
        </w:rPr>
        <w:t>)</w:t>
      </w:r>
      <w:bookmarkEnd w:id="11"/>
      <w:r w:rsidR="00E0564D">
        <w:fldChar w:fldCharType="end"/>
      </w:r>
    </w:p>
    <w:p w:rsidR="003A2625" w:rsidRPr="00347B3C" w:rsidRDefault="003A2625" w:rsidP="00A54C9C">
      <w:pPr>
        <w:pStyle w:val="berschrift4"/>
      </w:pPr>
      <w:r w:rsidRPr="00347B3C">
        <w:t>Einführung</w:t>
      </w:r>
    </w:p>
    <w:p w:rsidR="003A2625" w:rsidRPr="00347B3C" w:rsidRDefault="003A2625" w:rsidP="00A54C9C">
      <w:pPr>
        <w:jc w:val="both"/>
      </w:pPr>
      <w:r w:rsidRPr="00347B3C">
        <w:t>Die Modellierung der physikalischen Prozesse und die Entwicklung der modernen</w:t>
      </w:r>
      <w:r w:rsidR="00347B3C" w:rsidRPr="00347B3C">
        <w:t xml:space="preserve"> </w:t>
      </w:r>
      <w:r w:rsidR="00347B3C">
        <w:t xml:space="preserve"> R</w:t>
      </w:r>
      <w:r w:rsidRPr="00347B3C">
        <w:t>echentechnik erlauben es, mittels Feuchte- und Wärmetransportprozessen</w:t>
      </w:r>
      <w:r w:rsidR="00347B3C">
        <w:t xml:space="preserve"> </w:t>
      </w:r>
      <w:r w:rsidRPr="00347B3C">
        <w:t>aus Software-Simulationsrechnungen quantitative Aussagen zum hygrisch</w:t>
      </w:r>
      <w:r w:rsidR="00347B3C">
        <w:t>-</w:t>
      </w:r>
      <w:r w:rsidRPr="00347B3C">
        <w:t>thermischen</w:t>
      </w:r>
      <w:r w:rsidR="00347B3C">
        <w:t xml:space="preserve"> </w:t>
      </w:r>
      <w:r w:rsidRPr="00347B3C">
        <w:t>Verhalten von Gebäuden unter natürlichen Klimabedingungen zu</w:t>
      </w:r>
      <w:r w:rsidR="00A54C9C">
        <w:t xml:space="preserve"> </w:t>
      </w:r>
      <w:r w:rsidRPr="00347B3C">
        <w:t>treffen. Das Programm DELPHIN 4 (Grunewald 1997) wurde beispielsweise zur</w:t>
      </w:r>
      <w:r w:rsidR="00A54C9C">
        <w:t xml:space="preserve"> </w:t>
      </w:r>
      <w:r w:rsidRPr="00347B3C">
        <w:t xml:space="preserve">Entwicklung der kapillaraktiven Innendämmung </w:t>
      </w:r>
      <w:r w:rsidRPr="00347B3C">
        <w:lastRenderedPageBreak/>
        <w:t>von Fassaden erhaltenswürdiger</w:t>
      </w:r>
      <w:r w:rsidR="00A54C9C">
        <w:t xml:space="preserve"> </w:t>
      </w:r>
      <w:r w:rsidRPr="00347B3C">
        <w:t>historischer Bauwerke eingesetzt (Forschungsprojekt INSUMAT im 5. Rahmenprogramm</w:t>
      </w:r>
      <w:r w:rsidR="00A54C9C">
        <w:t xml:space="preserve"> </w:t>
      </w:r>
      <w:r w:rsidRPr="00347B3C">
        <w:t>der EU, Grunewald et al. 2004). Die neuere Version DELPHIN 5</w:t>
      </w:r>
      <w:r w:rsidR="00A54C9C">
        <w:t xml:space="preserve"> </w:t>
      </w:r>
      <w:r w:rsidRPr="00347B3C">
        <w:t>(Nicolai 2007) wurde, basierend auf der Vorgängerversion DELPHIN 4, seit 2002</w:t>
      </w:r>
      <w:r w:rsidR="00A54C9C">
        <w:t xml:space="preserve"> </w:t>
      </w:r>
      <w:r w:rsidRPr="00347B3C">
        <w:t>kontinuierlich verbessert und erweitert. Zur Simulation der Konstruktionen im</w:t>
      </w:r>
      <w:r w:rsidR="00A54C9C">
        <w:t xml:space="preserve"> </w:t>
      </w:r>
      <w:r w:rsidRPr="00347B3C">
        <w:t>Feuchteatlas-Projekt fanden beide Versionen Anwendung, daher wird im Weiteren</w:t>
      </w:r>
      <w:r w:rsidR="00A54C9C">
        <w:t xml:space="preserve"> </w:t>
      </w:r>
      <w:r w:rsidRPr="00347B3C">
        <w:t>nicht explizit nach Versionen unterschieden.</w:t>
      </w:r>
    </w:p>
    <w:p w:rsidR="003A2625" w:rsidRPr="00347B3C" w:rsidRDefault="003A2625" w:rsidP="00A54C9C">
      <w:pPr>
        <w:pStyle w:val="berschrift4"/>
      </w:pPr>
      <w:r w:rsidRPr="00347B3C">
        <w:t>Was berechnet</w:t>
      </w:r>
      <w:r w:rsidR="00A54C9C">
        <w:t xml:space="preserve"> </w:t>
      </w:r>
      <w:r w:rsidRPr="00347B3C">
        <w:t>DELPHIN?</w:t>
      </w:r>
    </w:p>
    <w:p w:rsidR="003A2625" w:rsidRPr="00347B3C" w:rsidRDefault="003A2625" w:rsidP="006A306E">
      <w:pPr>
        <w:jc w:val="both"/>
      </w:pPr>
      <w:r w:rsidRPr="00347B3C">
        <w:t>Das DELPHIN-Programm verwendet das Modell des gekoppelten Wärme-,</w:t>
      </w:r>
      <w:r w:rsidR="00A54C9C">
        <w:t xml:space="preserve"> </w:t>
      </w:r>
      <w:r w:rsidRPr="00347B3C">
        <w:t>Feuchte- und Lufttransports in kapillarporösen Baustoffen. Das bedeutet, es lassen</w:t>
      </w:r>
      <w:r w:rsidR="00A54C9C">
        <w:t xml:space="preserve"> </w:t>
      </w:r>
      <w:r w:rsidRPr="00347B3C">
        <w:t>sich die folgenden Transportprozesse durch die Lösung von Bilanzgleichungen</w:t>
      </w:r>
      <w:r w:rsidR="00A54C9C">
        <w:t xml:space="preserve"> </w:t>
      </w:r>
      <w:r w:rsidRPr="00347B3C">
        <w:t>numerisch analysieren:</w:t>
      </w:r>
    </w:p>
    <w:p w:rsidR="003A2625" w:rsidRPr="00347B3C" w:rsidRDefault="003A2625" w:rsidP="00426E56">
      <w:pPr>
        <w:pStyle w:val="Listenabsatz"/>
        <w:numPr>
          <w:ilvl w:val="0"/>
          <w:numId w:val="9"/>
        </w:numPr>
      </w:pPr>
      <w:r w:rsidRPr="00347B3C">
        <w:t>Wärmetransport durch Bauteile und in Konstruktionsdetails (z.B. Wandaufbauten,</w:t>
      </w:r>
      <w:r w:rsidR="00A54C9C">
        <w:t xml:space="preserve"> </w:t>
      </w:r>
      <w:r w:rsidRPr="00347B3C">
        <w:t>Wärmebrücken, Anschlussdetails),</w:t>
      </w:r>
    </w:p>
    <w:p w:rsidR="00A54C9C" w:rsidRDefault="003A2625" w:rsidP="00426E56">
      <w:pPr>
        <w:pStyle w:val="Listenabsatz"/>
        <w:numPr>
          <w:ilvl w:val="0"/>
          <w:numId w:val="9"/>
        </w:numPr>
      </w:pPr>
      <w:r w:rsidRPr="00347B3C">
        <w:t>Feuchtetransport (Flüssigkeits- und Dampftran</w:t>
      </w:r>
      <w:r w:rsidR="00A54C9C">
        <w:t xml:space="preserve">sport) sowie Feuchtespeicherung </w:t>
      </w:r>
      <w:r w:rsidRPr="00347B3C">
        <w:t>in Konstruktionen zum Nachweis der Dauerhaftigkeit (Vermeidung</w:t>
      </w:r>
      <w:r w:rsidR="00A54C9C">
        <w:t xml:space="preserve"> </w:t>
      </w:r>
      <w:r w:rsidRPr="00347B3C">
        <w:t xml:space="preserve">von Feuchteschäden etc.), </w:t>
      </w:r>
    </w:p>
    <w:p w:rsidR="003A2625" w:rsidRPr="00347B3C" w:rsidRDefault="003A2625" w:rsidP="00426E56">
      <w:pPr>
        <w:pStyle w:val="Listenabsatz"/>
        <w:numPr>
          <w:ilvl w:val="0"/>
          <w:numId w:val="9"/>
        </w:numPr>
      </w:pPr>
      <w:r w:rsidRPr="00347B3C">
        <w:t>DELPHIN 5 enthält auch ein Modell zur Berechnung</w:t>
      </w:r>
      <w:r w:rsidR="00A54C9C">
        <w:t xml:space="preserve"> </w:t>
      </w:r>
      <w:r w:rsidRPr="00347B3C">
        <w:t>des Salztransportes und der Salzkristallisation,</w:t>
      </w:r>
    </w:p>
    <w:p w:rsidR="003A2625" w:rsidRPr="00347B3C" w:rsidRDefault="003A2625" w:rsidP="00426E56">
      <w:pPr>
        <w:pStyle w:val="Listenabsatz"/>
        <w:numPr>
          <w:ilvl w:val="0"/>
          <w:numId w:val="9"/>
        </w:numPr>
      </w:pPr>
      <w:r w:rsidRPr="00347B3C">
        <w:t>Lufttransport (Strömung feuchter und warmer Luft durch offenporige Bauteile</w:t>
      </w:r>
      <w:r w:rsidR="00A54C9C">
        <w:t xml:space="preserve"> </w:t>
      </w:r>
      <w:r w:rsidRPr="00347B3C">
        <w:t>und Undichtigkeiten, Kondensation in kälteren Zonen).</w:t>
      </w:r>
    </w:p>
    <w:p w:rsidR="003A2625" w:rsidRDefault="003A2625" w:rsidP="00A54C9C">
      <w:pPr>
        <w:jc w:val="both"/>
        <w:rPr>
          <w:rFonts w:ascii="ArialMT" w:hAnsi="ArialMT" w:cs="ArialMT"/>
          <w:color w:val="000000"/>
          <w:sz w:val="20"/>
          <w:szCs w:val="24"/>
          <w:lang w:val="x-none"/>
        </w:rPr>
      </w:pPr>
      <w:r w:rsidRPr="00347B3C">
        <w:t>Die Rechnungen können eindimensional erfolgen (z.B. zur Analyse eines ungestörten</w:t>
      </w:r>
      <w:r w:rsidR="00A54C9C">
        <w:t xml:space="preserve"> </w:t>
      </w:r>
      <w:r w:rsidRPr="00347B3C">
        <w:t>Wandquerschnittes), aber auch zweidimensionale Schnitte durch Konstruktionsdetails</w:t>
      </w:r>
      <w:r w:rsidR="00A54C9C">
        <w:t xml:space="preserve"> </w:t>
      </w:r>
      <w:r w:rsidRPr="00347B3C">
        <w:t>können überprüft werden. Damit lassen sich z.B. die</w:t>
      </w:r>
      <w:r w:rsidR="00A54C9C">
        <w:t xml:space="preserve"> </w:t>
      </w:r>
      <w:r w:rsidRPr="00347B3C">
        <w:t>Auswirkungen von Wärmebrücken auf das Feuchteverhalten an Fensteranschlüssen</w:t>
      </w:r>
      <w:r w:rsidR="00A54C9C">
        <w:t xml:space="preserve"> </w:t>
      </w:r>
      <w:r w:rsidRPr="00347B3C">
        <w:t>bewerten. Für radialsymmetrische Geometrien und Randbedingungen</w:t>
      </w:r>
      <w:r w:rsidR="00A54C9C">
        <w:t xml:space="preserve"> </w:t>
      </w:r>
      <w:r w:rsidRPr="00347B3C">
        <w:t>sind auch dreidimensionale Berechnungen möglich. Die Berechnungen</w:t>
      </w:r>
      <w:r w:rsidR="00A54C9C">
        <w:t xml:space="preserve"> </w:t>
      </w:r>
      <w:r w:rsidRPr="00347B3C">
        <w:t xml:space="preserve">erfolgen ortsaufgelöst, d.h. durch </w:t>
      </w:r>
      <w:proofErr w:type="spellStart"/>
      <w:r w:rsidRPr="00347B3C">
        <w:t>Diskretisierung</w:t>
      </w:r>
      <w:proofErr w:type="spellEnd"/>
      <w:r w:rsidRPr="00347B3C">
        <w:t xml:space="preserve"> wird ein Netz von Volumenelementen</w:t>
      </w:r>
      <w:r w:rsidR="00A54C9C">
        <w:t xml:space="preserve"> </w:t>
      </w:r>
      <w:r w:rsidRPr="00347B3C">
        <w:t>erzeugt. Während der Simulation werden die Zustandsvariablen Temperatur,</w:t>
      </w:r>
      <w:r w:rsidR="00A54C9C">
        <w:t xml:space="preserve"> </w:t>
      </w:r>
      <w:r w:rsidRPr="00347B3C">
        <w:t>Wassergehalt und Luftdruck von jedem Volumenelement für jeden</w:t>
      </w:r>
      <w:r w:rsidR="00A54C9C">
        <w:t xml:space="preserve"> </w:t>
      </w:r>
      <w:r w:rsidRPr="00347B3C">
        <w:t>Zeitschritt neu ermittelt. Daraus lassen sich alle hygrothermisch relevanten Größen,</w:t>
      </w:r>
      <w:r w:rsidR="00A54C9C">
        <w:t xml:space="preserve"> </w:t>
      </w:r>
      <w:r w:rsidRPr="00347B3C">
        <w:t>wie Feuchte- und Wärmeströme, als integrale Werte und Einzelgrößen bestimmen.</w:t>
      </w:r>
      <w:r w:rsidR="00A54C9C">
        <w:t xml:space="preserve"> </w:t>
      </w:r>
      <w:r w:rsidRPr="00347B3C">
        <w:t>In der Berechnung werden natürliche Klimabedingungen in detaillierter Form zu</w:t>
      </w:r>
      <w:r w:rsidR="00A54C9C">
        <w:t xml:space="preserve"> </w:t>
      </w:r>
      <w:r w:rsidRPr="00347B3C">
        <w:t>Grunde gelegt, d.h. die Klimakomponenten</w:t>
      </w:r>
      <w:r w:rsidR="00A54C9C">
        <w:t xml:space="preserve"> </w:t>
      </w:r>
      <w:r w:rsidRPr="00A54C9C">
        <w:t>Temperatur, relative Luftfeuchte,</w:t>
      </w:r>
      <w:r w:rsidR="00A54C9C" w:rsidRPr="00A54C9C">
        <w:t xml:space="preserve"> </w:t>
      </w:r>
      <w:r w:rsidRPr="00A54C9C">
        <w:t xml:space="preserve">Sonneneinstrahlung (Licht- und Wärmestrahlung) und Niederschlag, Windrichtung und </w:t>
      </w:r>
      <w:r w:rsidR="00A54C9C" w:rsidRPr="00A54C9C">
        <w:t>–</w:t>
      </w:r>
      <w:proofErr w:type="spellStart"/>
      <w:r w:rsidRPr="00A54C9C">
        <w:t>geschwindigkeit</w:t>
      </w:r>
      <w:proofErr w:type="spellEnd"/>
      <w:r w:rsidR="00A54C9C" w:rsidRPr="00A54C9C">
        <w:t xml:space="preserve"> </w:t>
      </w:r>
      <w:r w:rsidRPr="00A54C9C">
        <w:t>kommen als Jahresverläufe auf Stundenbasis zur Anwendung. Natürlich können</w:t>
      </w:r>
      <w:r w:rsidR="00A54C9C" w:rsidRPr="00A54C9C">
        <w:t xml:space="preserve"> </w:t>
      </w:r>
      <w:r w:rsidRPr="00A54C9C">
        <w:t>auch DIN-Referenzbedingungen oder beliebige selbstdefinierte Klimabedingungen</w:t>
      </w:r>
      <w:r w:rsidR="00A54C9C" w:rsidRPr="00A54C9C">
        <w:t xml:space="preserve"> </w:t>
      </w:r>
      <w:r w:rsidRPr="00A54C9C">
        <w:t>angelegt werden. Die Klimadatensätze werden normalerweise in Form von</w:t>
      </w:r>
      <w:r w:rsidR="00A54C9C" w:rsidRPr="00A54C9C">
        <w:t xml:space="preserve"> </w:t>
      </w:r>
      <w:r w:rsidRPr="00A54C9C">
        <w:t>Testreferenzjahren (TRY) bereitgestellt, die dann zyklisch Anwendung finden</w:t>
      </w:r>
      <w:r w:rsidR="00A54C9C" w:rsidRPr="00A54C9C">
        <w:t xml:space="preserve"> </w:t>
      </w:r>
      <w:r w:rsidRPr="00A54C9C">
        <w:t>können. Testreferenzjahre sind Daten einer Klimazone, die aus einem längeren</w:t>
      </w:r>
      <w:r w:rsidR="00A54C9C" w:rsidRPr="00A54C9C">
        <w:t xml:space="preserve"> </w:t>
      </w:r>
      <w:r w:rsidRPr="00A54C9C">
        <w:t>Beobachtungszeitraum zu einem für die betreffende Klimazone charakteristischen</w:t>
      </w:r>
      <w:r w:rsidR="00A54C9C" w:rsidRPr="00A54C9C">
        <w:t xml:space="preserve"> </w:t>
      </w:r>
      <w:r w:rsidRPr="00A54C9C">
        <w:t>Jahr zusammengestellt wurden.</w:t>
      </w:r>
    </w:p>
    <w:p w:rsidR="00A54C9C" w:rsidRDefault="00A54C9C" w:rsidP="003A2625">
      <w:pPr>
        <w:autoSpaceDE w:val="0"/>
        <w:autoSpaceDN w:val="0"/>
        <w:adjustRightInd w:val="0"/>
        <w:snapToGrid w:val="0"/>
        <w:spacing w:after="0" w:line="240" w:lineRule="auto"/>
        <w:rPr>
          <w:rFonts w:ascii="ArialMT" w:hAnsi="ArialMT" w:cs="ArialMT"/>
          <w:color w:val="000000"/>
          <w:sz w:val="20"/>
          <w:szCs w:val="24"/>
          <w:lang w:val="de-AT"/>
        </w:rPr>
      </w:pPr>
    </w:p>
    <w:p w:rsidR="003A2625" w:rsidRPr="00A54C9C" w:rsidRDefault="003A2625" w:rsidP="006A306E">
      <w:pPr>
        <w:jc w:val="both"/>
      </w:pPr>
      <w:r w:rsidRPr="00A54C9C">
        <w:lastRenderedPageBreak/>
        <w:t>Das DELPHIN Simulationsprogramm ist vorrangig ein Werkzeug für die Forschung</w:t>
      </w:r>
      <w:r w:rsidR="00A54C9C" w:rsidRPr="00A54C9C">
        <w:t xml:space="preserve"> </w:t>
      </w:r>
      <w:r w:rsidRPr="00A54C9C">
        <w:t>und die Lehre. DELPHIN wird weltweit von Forschungsinstituten für Berechnungen</w:t>
      </w:r>
      <w:r w:rsidR="00A54C9C" w:rsidRPr="00A54C9C">
        <w:t xml:space="preserve"> </w:t>
      </w:r>
      <w:r w:rsidRPr="00A54C9C">
        <w:t xml:space="preserve">von </w:t>
      </w:r>
      <w:r w:rsidR="006A306E">
        <w:t xml:space="preserve"> u</w:t>
      </w:r>
      <w:r w:rsidRPr="00A54C9C">
        <w:t>nterschiedlichsten hygrothermischen Problemstellungen</w:t>
      </w:r>
      <w:r w:rsidR="00A54C9C" w:rsidRPr="00A54C9C">
        <w:t xml:space="preserve"> </w:t>
      </w:r>
      <w:r w:rsidRPr="00A54C9C">
        <w:t xml:space="preserve">verwendet. Das </w:t>
      </w:r>
      <w:r w:rsidR="006A306E">
        <w:t>t</w:t>
      </w:r>
      <w:r w:rsidRPr="00A54C9C">
        <w:t>hermodynamische State-of-</w:t>
      </w:r>
      <w:proofErr w:type="spellStart"/>
      <w:r w:rsidRPr="00A54C9C">
        <w:t>the</w:t>
      </w:r>
      <w:proofErr w:type="spellEnd"/>
      <w:r w:rsidRPr="00A54C9C">
        <w:t>-Art-Modell, das der Berechnung</w:t>
      </w:r>
      <w:r w:rsidR="00A54C9C" w:rsidRPr="00A54C9C">
        <w:t xml:space="preserve"> </w:t>
      </w:r>
      <w:r w:rsidRPr="00A54C9C">
        <w:t>zugrunde liegt, und die freie Einstellbarkeit praktisch aller physikalischen Parameter</w:t>
      </w:r>
    </w:p>
    <w:p w:rsidR="003A2625" w:rsidRPr="00A54C9C" w:rsidRDefault="003A2625" w:rsidP="006A306E">
      <w:pPr>
        <w:jc w:val="both"/>
      </w:pPr>
      <w:r w:rsidRPr="00A54C9C">
        <w:t>und Randbedingungen machen das Programm auch für den spezialisierten</w:t>
      </w:r>
      <w:r w:rsidR="00A54C9C" w:rsidRPr="00A54C9C">
        <w:t xml:space="preserve"> </w:t>
      </w:r>
      <w:r w:rsidRPr="00A54C9C">
        <w:t>Bauphysiker und für die Ausbildung junger Ingenieure und Architekten</w:t>
      </w:r>
      <w:r w:rsidR="00A54C9C" w:rsidRPr="00A54C9C">
        <w:t xml:space="preserve"> </w:t>
      </w:r>
      <w:r w:rsidRPr="00A54C9C">
        <w:t>geeignet.</w:t>
      </w:r>
    </w:p>
    <w:p w:rsidR="00A54C9C" w:rsidRDefault="00A54C9C" w:rsidP="003A2625">
      <w:pPr>
        <w:autoSpaceDE w:val="0"/>
        <w:autoSpaceDN w:val="0"/>
        <w:adjustRightInd w:val="0"/>
        <w:snapToGrid w:val="0"/>
        <w:spacing w:after="0" w:line="240" w:lineRule="auto"/>
        <w:rPr>
          <w:rFonts w:ascii="Arial-BoldMT" w:hAnsi="Arial-BoldMT" w:cs="Arial-BoldMT"/>
          <w:color w:val="000000"/>
          <w:sz w:val="20"/>
          <w:szCs w:val="24"/>
          <w:lang w:val="de-AT"/>
        </w:rPr>
      </w:pPr>
    </w:p>
    <w:p w:rsidR="003A2625" w:rsidRDefault="003A2625" w:rsidP="00A54C9C">
      <w:pPr>
        <w:pStyle w:val="berschrift4"/>
      </w:pPr>
      <w:r>
        <w:t>Programmkomponenten</w:t>
      </w:r>
    </w:p>
    <w:p w:rsidR="003A2625" w:rsidRPr="00A54C9C" w:rsidRDefault="003A2625" w:rsidP="006A306E">
      <w:pPr>
        <w:jc w:val="both"/>
      </w:pPr>
      <w:r w:rsidRPr="00A54C9C">
        <w:t>Das DELPHIN-Programmpaket besteht aus einem Nutzerinterface (Eingabeoberfläche),</w:t>
      </w:r>
      <w:r w:rsidR="00A54C9C" w:rsidRPr="00A54C9C">
        <w:t xml:space="preserve"> </w:t>
      </w:r>
      <w:r w:rsidRPr="00A54C9C">
        <w:t>einem Solver (Berechnungsmodul) und einem Postprocessing-Werkzeug</w:t>
      </w:r>
      <w:r w:rsidR="00A54C9C" w:rsidRPr="00A54C9C">
        <w:t xml:space="preserve"> </w:t>
      </w:r>
      <w:r w:rsidRPr="00A54C9C">
        <w:t>zur Visualisierung der Ergebnisdaten. Angeschlossen sind Datenbanken</w:t>
      </w:r>
      <w:r w:rsidR="00A54C9C" w:rsidRPr="00A54C9C">
        <w:t xml:space="preserve"> </w:t>
      </w:r>
      <w:r w:rsidRPr="00A54C9C">
        <w:t>für Klima- und Materialdatensätze. Die interaktive Projekterstellung ermöglicht</w:t>
      </w:r>
      <w:r w:rsidR="00A54C9C" w:rsidRPr="00A54C9C">
        <w:t xml:space="preserve"> </w:t>
      </w:r>
      <w:r w:rsidRPr="00A54C9C">
        <w:t>eine schnelle Generierung der zu berechnenden Konstruktion und eine Definition</w:t>
      </w:r>
      <w:r w:rsidR="00A54C9C">
        <w:t xml:space="preserve"> </w:t>
      </w:r>
      <w:r w:rsidRPr="00A54C9C">
        <w:t>sowie die Zuordnung der Datensätze für Randbedingungen und Materialien. Klimadatensätze</w:t>
      </w:r>
      <w:r w:rsidR="00A54C9C">
        <w:t xml:space="preserve"> </w:t>
      </w:r>
      <w:r w:rsidRPr="00A54C9C">
        <w:t>und Materialdatensätze können aus den Datenbanken importiert</w:t>
      </w:r>
      <w:r w:rsidR="00A54C9C" w:rsidRPr="00A54C9C">
        <w:t xml:space="preserve"> </w:t>
      </w:r>
      <w:r w:rsidRPr="00A54C9C">
        <w:t>werden.</w:t>
      </w:r>
    </w:p>
    <w:p w:rsidR="003A2625" w:rsidRPr="00A54C9C" w:rsidRDefault="003A2625" w:rsidP="006A306E">
      <w:pPr>
        <w:jc w:val="both"/>
      </w:pPr>
      <w:r w:rsidRPr="00A54C9C">
        <w:t>Die Grafikausgabe erlaubt die Darstellung der Ergebnisse mit nützlichen, anschaulichen</w:t>
      </w:r>
      <w:r w:rsidR="00A54C9C">
        <w:t xml:space="preserve"> </w:t>
      </w:r>
      <w:r w:rsidRPr="00A54C9C">
        <w:t>Funktionen wie zweidimensionalen farbigen Image- und Konturplots,</w:t>
      </w:r>
      <w:r w:rsidR="00A54C9C" w:rsidRPr="00A54C9C">
        <w:t xml:space="preserve"> </w:t>
      </w:r>
      <w:r w:rsidRPr="00A54C9C">
        <w:t>Orts- und Zeitschnitten und einer Nach- und Weiterbearbeitung der Daten.</w:t>
      </w:r>
    </w:p>
    <w:p w:rsidR="003A2625" w:rsidRPr="00A54C9C" w:rsidRDefault="003A2625" w:rsidP="006A306E">
      <w:pPr>
        <w:jc w:val="both"/>
      </w:pPr>
      <w:r w:rsidRPr="00A54C9C">
        <w:t>Physikalische Einheiten, Achsenskalierungen, beliebige Wahl der Darstellungsausschnitte</w:t>
      </w:r>
      <w:r w:rsidR="00A54C9C" w:rsidRPr="00A54C9C">
        <w:t xml:space="preserve"> </w:t>
      </w:r>
      <w:r w:rsidRPr="00A54C9C">
        <w:t>etc. sind integriert. Auch eine zeitaufgelöste Darstellung als Film und</w:t>
      </w:r>
      <w:r w:rsidR="00A54C9C" w:rsidRPr="00A54C9C">
        <w:t xml:space="preserve"> </w:t>
      </w:r>
      <w:r w:rsidRPr="00A54C9C">
        <w:t>Export von Grafikformaten zur Einbettung in andere Programme (Textverarbeitung</w:t>
      </w:r>
      <w:r w:rsidR="00A54C9C" w:rsidRPr="00A54C9C">
        <w:t xml:space="preserve"> </w:t>
      </w:r>
      <w:r w:rsidRPr="00A54C9C">
        <w:t>o.ä.) sind möglich. Die grafische Auswertung der Ergebnisse kann sowohl</w:t>
      </w:r>
      <w:r w:rsidR="00A54C9C" w:rsidRPr="00A54C9C">
        <w:t xml:space="preserve"> </w:t>
      </w:r>
      <w:r w:rsidRPr="00A54C9C">
        <w:t>während der Berechnung als auch nachträglich erfolgen.</w:t>
      </w:r>
    </w:p>
    <w:p w:rsidR="003A2625" w:rsidRPr="00A54C9C" w:rsidRDefault="003A2625" w:rsidP="006A306E">
      <w:pPr>
        <w:jc w:val="both"/>
      </w:pPr>
      <w:r w:rsidRPr="00A54C9C">
        <w:t>Die Materialeigenschaften werden in DELPHIN als Materialfunktionen berücksichtigt.</w:t>
      </w:r>
      <w:r w:rsidR="00A54C9C" w:rsidRPr="00A54C9C">
        <w:t xml:space="preserve"> </w:t>
      </w:r>
      <w:r w:rsidRPr="00A54C9C">
        <w:t>In der Materialdatenbank sind Daten enthalten, die am Bauphysikalischen</w:t>
      </w:r>
      <w:r w:rsidR="00A54C9C" w:rsidRPr="00A54C9C">
        <w:t xml:space="preserve"> </w:t>
      </w:r>
      <w:r w:rsidRPr="00A54C9C">
        <w:t>Forschungs- und Entwicklungslabor gemessen wurden. Enthalten sind</w:t>
      </w:r>
      <w:r w:rsidR="00A54C9C" w:rsidRPr="00A54C9C">
        <w:t xml:space="preserve"> </w:t>
      </w:r>
      <w:r w:rsidRPr="00A54C9C">
        <w:t>gängige Massiv- und Holzbaustoffe, Mörtel, Dämmstoffe, Abdichtungs- und</w:t>
      </w:r>
      <w:r w:rsidR="00A54C9C" w:rsidRPr="00A54C9C">
        <w:t xml:space="preserve"> </w:t>
      </w:r>
      <w:r w:rsidRPr="00A54C9C">
        <w:t>Oberflächensysteme.</w:t>
      </w:r>
    </w:p>
    <w:p w:rsidR="003A2625" w:rsidRDefault="003A2625" w:rsidP="003A2625">
      <w:pPr>
        <w:rPr>
          <w:lang w:val="de-AT"/>
        </w:rPr>
      </w:pPr>
    </w:p>
    <w:p w:rsidR="003A2625" w:rsidRDefault="003A2625" w:rsidP="00A54C9C">
      <w:pPr>
        <w:pStyle w:val="berschrift4"/>
        <w:rPr>
          <w:lang w:val="de-AT"/>
        </w:rPr>
      </w:pPr>
      <w:r>
        <w:rPr>
          <w:lang w:val="de-AT"/>
        </w:rPr>
        <w:t xml:space="preserve">Berechnungsverfahren </w:t>
      </w:r>
    </w:p>
    <w:p w:rsidR="003A2625" w:rsidRDefault="003A2625" w:rsidP="00A54C9C">
      <w:pPr>
        <w:pStyle w:val="berschrift5"/>
        <w:rPr>
          <w:lang w:val="de-AT"/>
        </w:rPr>
      </w:pPr>
      <w:r>
        <w:rPr>
          <w:lang w:val="de-AT"/>
        </w:rPr>
        <w:t xml:space="preserve">Theoretische Grundlagen </w:t>
      </w:r>
    </w:p>
    <w:p w:rsidR="003A2625" w:rsidRPr="00A54C9C" w:rsidRDefault="003A2625" w:rsidP="006A306E">
      <w:pPr>
        <w:jc w:val="both"/>
      </w:pPr>
      <w:r w:rsidRPr="00A54C9C">
        <w:t>Die dem Programm DELPHIN zugrunde liegende Theorie ist abgeleitet von thermodynamischen</w:t>
      </w:r>
      <w:r w:rsidR="00A54C9C">
        <w:t xml:space="preserve"> </w:t>
      </w:r>
      <w:r w:rsidRPr="00A54C9C">
        <w:t>Prinzipien, welche die Speicher- und Transportprozesse sowie</w:t>
      </w:r>
      <w:r w:rsidR="00A54C9C">
        <w:t xml:space="preserve"> </w:t>
      </w:r>
      <w:r w:rsidRPr="00A54C9C">
        <w:t>die Übergänge zwischen den Phasen (flüssig und gasförmig) beschreiben. Das</w:t>
      </w:r>
      <w:r w:rsidR="00A54C9C">
        <w:t xml:space="preserve"> </w:t>
      </w:r>
      <w:r w:rsidRPr="00A54C9C">
        <w:t>Modell beinhaltet den porösen Baustoff selbst, die flüssige Phase mit absorbiertem</w:t>
      </w:r>
      <w:r w:rsidR="00A54C9C">
        <w:t xml:space="preserve"> </w:t>
      </w:r>
      <w:r w:rsidRPr="00A54C9C">
        <w:t>Wasser und die gasförmige Phase, bestehend aus einem Gemisch aus tro</w:t>
      </w:r>
      <w:r w:rsidR="00A54C9C">
        <w:t>c</w:t>
      </w:r>
      <w:r w:rsidRPr="00A54C9C">
        <w:t>kener</w:t>
      </w:r>
      <w:r w:rsidR="00A54C9C">
        <w:t xml:space="preserve"> </w:t>
      </w:r>
      <w:r w:rsidRPr="00A54C9C">
        <w:t xml:space="preserve">Luft und Wasserdampf. </w:t>
      </w:r>
      <w:r w:rsidRPr="00A54C9C">
        <w:lastRenderedPageBreak/>
        <w:t>Dabei werden die Bilanzgleichungen für flüssiges</w:t>
      </w:r>
      <w:r w:rsidR="00A54C9C">
        <w:t xml:space="preserve"> </w:t>
      </w:r>
      <w:r w:rsidRPr="00A54C9C">
        <w:t>und gasförmiges Wasser addiert und man erhält eine Feuchtemassenbilanz, die</w:t>
      </w:r>
      <w:r w:rsidR="00A54C9C">
        <w:t xml:space="preserve"> </w:t>
      </w:r>
      <w:r w:rsidRPr="00A54C9C">
        <w:t>durch eine Bilanz der inneren Energie und eine Luftmassenbilanz komplettiert</w:t>
      </w:r>
      <w:r w:rsidR="00A54C9C">
        <w:t xml:space="preserve"> </w:t>
      </w:r>
      <w:r w:rsidRPr="00A54C9C">
        <w:t>wird. Daraus ergibt sich ein System von parabolischen Differentialgleichungen,</w:t>
      </w:r>
      <w:r w:rsidR="00A54C9C">
        <w:t xml:space="preserve"> </w:t>
      </w:r>
      <w:r w:rsidRPr="00A54C9C">
        <w:t xml:space="preserve">aus dessen Lösung die </w:t>
      </w:r>
      <w:proofErr w:type="spellStart"/>
      <w:r w:rsidRPr="00A54C9C">
        <w:t>instationären</w:t>
      </w:r>
      <w:proofErr w:type="spellEnd"/>
      <w:r w:rsidRPr="00A54C9C">
        <w:t xml:space="preserve"> Variablen Wassergehalt, Temperatur und</w:t>
      </w:r>
      <w:r w:rsidR="00A54C9C">
        <w:t xml:space="preserve"> </w:t>
      </w:r>
      <w:r w:rsidRPr="00A54C9C">
        <w:t>Gasdruck als Zustandsfelder berechnet werden.</w:t>
      </w:r>
      <w:r w:rsidR="00A54C9C">
        <w:t xml:space="preserve"> </w:t>
      </w:r>
      <w:r w:rsidRPr="00A54C9C">
        <w:t>Die numerische Lösung des parabolischen Differentialgleichungssystems beginnt</w:t>
      </w:r>
      <w:r w:rsidR="00A54C9C">
        <w:t xml:space="preserve"> </w:t>
      </w:r>
      <w:r w:rsidRPr="00A54C9C">
        <w:t xml:space="preserve">mit der </w:t>
      </w:r>
      <w:proofErr w:type="spellStart"/>
      <w:r w:rsidRPr="00A54C9C">
        <w:t>Semidiskretisierung</w:t>
      </w:r>
      <w:proofErr w:type="spellEnd"/>
      <w:r w:rsidRPr="00A54C9C">
        <w:t xml:space="preserve"> des Ortes. Nach Vorgabe der Anfangswerte</w:t>
      </w:r>
      <w:r w:rsidR="00A54C9C">
        <w:t xml:space="preserve"> </w:t>
      </w:r>
      <w:r w:rsidRPr="00A54C9C">
        <w:t>und Randbedingungen erfolgt die zeitliche Integration mit Hilfe geeigneter mathematischer</w:t>
      </w:r>
      <w:r w:rsidR="00A54C9C">
        <w:t xml:space="preserve"> </w:t>
      </w:r>
      <w:r w:rsidRPr="00A54C9C">
        <w:t xml:space="preserve">Solver (CVODE, Cohen und </w:t>
      </w:r>
      <w:proofErr w:type="spellStart"/>
      <w:r w:rsidRPr="00A54C9C">
        <w:t>Hindmarsh</w:t>
      </w:r>
      <w:proofErr w:type="spellEnd"/>
      <w:r w:rsidRPr="00A54C9C">
        <w:t>, 1996), wobei verschiedene</w:t>
      </w:r>
      <w:r w:rsidR="00A54C9C">
        <w:t xml:space="preserve"> </w:t>
      </w:r>
      <w:r w:rsidRPr="00A54C9C">
        <w:t>Mehrschrittverfahren zum Einsatz kommen.</w:t>
      </w:r>
    </w:p>
    <w:p w:rsidR="003A2625" w:rsidRPr="00A54C9C" w:rsidRDefault="003A2625" w:rsidP="00A54C9C">
      <w:pPr>
        <w:pStyle w:val="berschrift5"/>
        <w:rPr>
          <w:lang w:val="de-AT"/>
        </w:rPr>
      </w:pPr>
      <w:r w:rsidRPr="00A54C9C">
        <w:rPr>
          <w:lang w:val="de-AT"/>
        </w:rPr>
        <w:t>Vereinfachungen</w:t>
      </w:r>
      <w:r w:rsidR="00A54C9C" w:rsidRPr="00A54C9C">
        <w:rPr>
          <w:lang w:val="de-AT"/>
        </w:rPr>
        <w:t xml:space="preserve"> </w:t>
      </w:r>
      <w:r w:rsidRPr="00A54C9C">
        <w:rPr>
          <w:lang w:val="de-AT"/>
        </w:rPr>
        <w:t>und Einschränkungen</w:t>
      </w:r>
    </w:p>
    <w:p w:rsidR="003A2625" w:rsidRPr="00A54C9C" w:rsidRDefault="003A2625" w:rsidP="006A306E">
      <w:pPr>
        <w:jc w:val="both"/>
      </w:pPr>
      <w:r w:rsidRPr="00A54C9C">
        <w:t>Obwohl das DELPHIN-Modell als sehr detailliert bezeichnet werden kann, beinhaltet</w:t>
      </w:r>
      <w:r w:rsidR="00A54C9C">
        <w:t xml:space="preserve"> </w:t>
      </w:r>
      <w:r w:rsidRPr="00A54C9C">
        <w:t xml:space="preserve">es eine Reihe von </w:t>
      </w:r>
      <w:proofErr w:type="spellStart"/>
      <w:r w:rsidRPr="00A54C9C">
        <w:t>Idealisierungen</w:t>
      </w:r>
      <w:proofErr w:type="spellEnd"/>
      <w:r w:rsidRPr="00A54C9C">
        <w:t>, wodurch sich das ursprüngliche Modell</w:t>
      </w:r>
      <w:r w:rsidR="00A54C9C">
        <w:t xml:space="preserve"> </w:t>
      </w:r>
      <w:r w:rsidRPr="00A54C9C">
        <w:t>erheblich vereinfachen lässt.</w:t>
      </w:r>
      <w:r w:rsidR="00A54C9C">
        <w:t xml:space="preserve"> </w:t>
      </w:r>
      <w:r w:rsidRPr="00A54C9C">
        <w:t>Untergeordnete Effekte, die vernachlässigt werden:</w:t>
      </w:r>
    </w:p>
    <w:p w:rsidR="003A2625" w:rsidRDefault="003A2625" w:rsidP="00426E56">
      <w:pPr>
        <w:pStyle w:val="Aufzhlung"/>
        <w:numPr>
          <w:ilvl w:val="0"/>
          <w:numId w:val="10"/>
        </w:numPr>
      </w:pPr>
      <w:r>
        <w:t>Thermodiffusion, Diffusionsthermik (</w:t>
      </w:r>
      <w:proofErr w:type="spellStart"/>
      <w:r>
        <w:t>Dufour</w:t>
      </w:r>
      <w:proofErr w:type="spellEnd"/>
      <w:r>
        <w:t xml:space="preserve"> und </w:t>
      </w:r>
      <w:proofErr w:type="spellStart"/>
      <w:r>
        <w:t>Soret</w:t>
      </w:r>
      <w:proofErr w:type="spellEnd"/>
      <w:r>
        <w:t>-Effekte) und die Produktion</w:t>
      </w:r>
      <w:r w:rsidR="00A54C9C">
        <w:t xml:space="preserve"> </w:t>
      </w:r>
      <w:r>
        <w:t>innerer Energie infolge Kompression und Reibung,</w:t>
      </w:r>
      <w:r w:rsidR="00A54C9C">
        <w:t xml:space="preserve"> </w:t>
      </w:r>
      <w:r>
        <w:t>Wirkung elektrischer Felder (Schwerkraft wirkt als einzige Volumenkraft),</w:t>
      </w:r>
    </w:p>
    <w:p w:rsidR="003A2625" w:rsidRDefault="003A2625" w:rsidP="00426E56">
      <w:pPr>
        <w:pStyle w:val="Aufzhlung"/>
        <w:numPr>
          <w:ilvl w:val="0"/>
          <w:numId w:val="10"/>
        </w:numPr>
      </w:pPr>
      <w:r>
        <w:t>turbulente Strömungen, die Flüssigphase (Kapillarwasser) und die Gasphase</w:t>
      </w:r>
      <w:r w:rsidR="00A54C9C">
        <w:t xml:space="preserve"> </w:t>
      </w:r>
      <w:r>
        <w:t>bewegen sich ausschließlich laminar durch das Porensystem,</w:t>
      </w:r>
    </w:p>
    <w:p w:rsidR="003A2625" w:rsidRDefault="003A2625" w:rsidP="00426E56">
      <w:pPr>
        <w:pStyle w:val="Aufzhlung"/>
        <w:numPr>
          <w:ilvl w:val="0"/>
          <w:numId w:val="10"/>
        </w:numPr>
      </w:pPr>
      <w:r>
        <w:t>zeitliche Änderung des Luftdruckfeldes innerhalb eines vorgebbaren Zeitschrittes</w:t>
      </w:r>
      <w:r w:rsidR="00A54C9C">
        <w:t xml:space="preserve"> </w:t>
      </w:r>
      <w:r>
        <w:t>(Größenordnung 1-10 min), der Luftdruckausgleich in der Gasphase</w:t>
      </w:r>
      <w:r w:rsidR="00A54C9C">
        <w:t xml:space="preserve"> </w:t>
      </w:r>
      <w:r>
        <w:t>vollzieht sich so schnell, dass eine stationäre Lösung des</w:t>
      </w:r>
      <w:r w:rsidR="00A54C9C">
        <w:t xml:space="preserve"> </w:t>
      </w:r>
      <w:r>
        <w:t>Druckfeldes innerhalb dieses Zeitschrittes hinreichende Genauigkeit liefert.</w:t>
      </w:r>
    </w:p>
    <w:p w:rsidR="003A2625" w:rsidRDefault="003A2625" w:rsidP="00A54C9C">
      <w:pPr>
        <w:pStyle w:val="Aufzhlung"/>
        <w:numPr>
          <w:ilvl w:val="0"/>
          <w:numId w:val="0"/>
        </w:numPr>
      </w:pPr>
      <w:r>
        <w:t>Einschränkungen, dem Stand der Modellentwicklung entsprechend:</w:t>
      </w:r>
    </w:p>
    <w:p w:rsidR="003A2625" w:rsidRDefault="003A2625" w:rsidP="00426E56">
      <w:pPr>
        <w:pStyle w:val="Aufzhlung"/>
        <w:numPr>
          <w:ilvl w:val="0"/>
          <w:numId w:val="10"/>
        </w:numPr>
      </w:pPr>
      <w:r>
        <w:t>es sind nur laminare Luftströmungen durch Hohlräume (Fugen, Spalten,</w:t>
      </w:r>
      <w:r w:rsidR="00A54C9C">
        <w:t xml:space="preserve"> </w:t>
      </w:r>
      <w:r>
        <w:t>baukonstruktive kleinere Lufthohlräume) zugelassen,</w:t>
      </w:r>
    </w:p>
    <w:p w:rsidR="003A2625" w:rsidRDefault="003A2625" w:rsidP="00426E56">
      <w:pPr>
        <w:pStyle w:val="Aufzhlung"/>
        <w:numPr>
          <w:ilvl w:val="0"/>
          <w:numId w:val="10"/>
        </w:numPr>
      </w:pPr>
      <w:r>
        <w:t xml:space="preserve">zwischen den Phasen herrscht in jedem </w:t>
      </w:r>
      <w:proofErr w:type="spellStart"/>
      <w:r>
        <w:t>diskretisierten</w:t>
      </w:r>
      <w:proofErr w:type="spellEnd"/>
      <w:r>
        <w:t xml:space="preserve"> Volumenelement</w:t>
      </w:r>
      <w:r w:rsidR="00A54C9C">
        <w:t xml:space="preserve"> </w:t>
      </w:r>
      <w:r>
        <w:t>thermodynamisches Gleichgewicht, d.h. gleiche Temperatur (z.B. bei</w:t>
      </w:r>
      <w:r w:rsidR="00A54C9C">
        <w:t xml:space="preserve"> </w:t>
      </w:r>
      <w:r>
        <w:t>Durchströmung), gleicher Druck und Verdunstungsgleichgewicht,</w:t>
      </w:r>
    </w:p>
    <w:p w:rsidR="003A2625" w:rsidRDefault="003A2625" w:rsidP="00426E56">
      <w:pPr>
        <w:pStyle w:val="Aufzhlung"/>
        <w:numPr>
          <w:ilvl w:val="0"/>
          <w:numId w:val="10"/>
        </w:numPr>
      </w:pPr>
      <w:r>
        <w:t>die Hysterese der Feuchtespeicherfunktion wird vernachlässigt,</w:t>
      </w:r>
    </w:p>
    <w:p w:rsidR="003A2625" w:rsidRDefault="003A2625" w:rsidP="00426E56">
      <w:pPr>
        <w:pStyle w:val="Aufzhlung"/>
        <w:numPr>
          <w:ilvl w:val="0"/>
          <w:numId w:val="10"/>
        </w:numPr>
      </w:pPr>
      <w:r>
        <w:t xml:space="preserve">die Materialeigenschaften sind in jedem </w:t>
      </w:r>
      <w:proofErr w:type="spellStart"/>
      <w:r>
        <w:t>diskretisierten</w:t>
      </w:r>
      <w:proofErr w:type="spellEnd"/>
      <w:r>
        <w:t xml:space="preserve"> Volumenelement</w:t>
      </w:r>
      <w:r w:rsidR="00A54C9C">
        <w:t xml:space="preserve"> </w:t>
      </w:r>
      <w:r>
        <w:t>homogen,</w:t>
      </w:r>
    </w:p>
    <w:p w:rsidR="003A2625" w:rsidRDefault="003A2625" w:rsidP="00426E56">
      <w:pPr>
        <w:pStyle w:val="Aufzhlung"/>
        <w:numPr>
          <w:ilvl w:val="0"/>
          <w:numId w:val="10"/>
        </w:numPr>
      </w:pPr>
      <w:r>
        <w:t>die Transporteigenschaften sind isotrop, keine Richtungsabhängigkeit.</w:t>
      </w:r>
    </w:p>
    <w:p w:rsidR="003A2625" w:rsidRDefault="003A2625" w:rsidP="006A306E">
      <w:pPr>
        <w:jc w:val="both"/>
      </w:pPr>
      <w:r>
        <w:t>Die Einschränkungen, besonders die letzten drei mit Bezug auf die Materialeigenschaften, müssen als relevant eingestuft werden und sind derzeit Gegenstand</w:t>
      </w:r>
      <w:r w:rsidR="00A54C9C">
        <w:rPr>
          <w:lang w:val="de-AT"/>
        </w:rPr>
        <w:t xml:space="preserve"> </w:t>
      </w:r>
      <w:r>
        <w:t>der Forschung. Die Implementierung geeigneter Modelle ist geplant</w:t>
      </w:r>
      <w:r w:rsidR="00A54C9C">
        <w:rPr>
          <w:lang w:val="de-AT"/>
        </w:rPr>
        <w:t xml:space="preserve"> </w:t>
      </w:r>
      <w:r>
        <w:t>beziehungsweise wird daran gearbeitet.</w:t>
      </w:r>
    </w:p>
    <w:p w:rsidR="00FB4CD1" w:rsidRDefault="00305015" w:rsidP="00FB4CD1">
      <w:pPr>
        <w:pStyle w:val="berschrift3"/>
      </w:pPr>
      <w:bookmarkStart w:id="12" w:name="_Toc443390393"/>
      <w:r>
        <w:lastRenderedPageBreak/>
        <w:t>Antherm</w:t>
      </w:r>
      <w:r w:rsidR="003B7DD8">
        <w:t xml:space="preserve"> (a</w:t>
      </w:r>
      <w:r w:rsidR="00FB4CD1">
        <w:t>us Antherm Hilfe</w:t>
      </w:r>
      <w:r w:rsidR="003B7DD8">
        <w:t>)</w:t>
      </w:r>
      <w:bookmarkEnd w:id="12"/>
    </w:p>
    <w:p w:rsidR="00FB4CD1" w:rsidRDefault="00FB4CD1" w:rsidP="00FB4CD1">
      <w:r>
        <w:t>Programmpaket zur Analyse des Thermischen Verhaltens von Baukonstruktionen mit Wärmebrücken und Dampfdiffusion</w:t>
      </w:r>
    </w:p>
    <w:p w:rsidR="00FB4CD1" w:rsidRDefault="00FB4CD1" w:rsidP="00FB4CD1">
      <w:pPr>
        <w:jc w:val="both"/>
      </w:pPr>
      <w:proofErr w:type="spellStart"/>
      <w:r>
        <w:t>AnTherm</w:t>
      </w:r>
      <w:proofErr w:type="spellEnd"/>
      <w:r>
        <w:t>® ist ein neuartiges, äußerst leistungsfähiges Programm zur "Analyse des Thermischen Verhaltens von Bauteilen mit Wärmebrücken und Dampfdiffusionsbrücken". Die Software ist geeignet zur Berechnung von Temperaturverteilungen, Wärmeströmen und Wasserdampf-Diffusionsströmen in Baukonstruktionen beliebiger Formen und beliebiger Materialzusammensetzungen. Zudem kann die Verteilung der Grenzfeuchtigkeit für alle Bauteiloberflächen sowie des Wasserdampf-Partialdruckes im Bauteilinneren berechnet und ausgewiesen werden.</w:t>
      </w:r>
    </w:p>
    <w:p w:rsidR="00FB4CD1" w:rsidRDefault="00FB4CD1" w:rsidP="00FB4CD1">
      <w:r>
        <w:t>Die rechnerischen Möglichkeiten des Programms umfassen u.a.:</w:t>
      </w:r>
    </w:p>
    <w:p w:rsidR="00FB4CD1" w:rsidRDefault="00FB4CD1" w:rsidP="00FB4CD1">
      <w:pPr>
        <w:pStyle w:val="Aufzhlung"/>
      </w:pPr>
      <w:r>
        <w:t>stationäre Berechnung des Temperaturfelds in Baukonstruktionen in zwei- und dreidimensionaler Modellierung</w:t>
      </w:r>
    </w:p>
    <w:p w:rsidR="00FB4CD1" w:rsidRDefault="00FB4CD1" w:rsidP="00FB4CD1">
      <w:pPr>
        <w:pStyle w:val="Aufzhlung"/>
      </w:pPr>
      <w:r>
        <w:t>vollautomatische Berechnung der Matrix der Thermischen Leitwerte</w:t>
      </w:r>
    </w:p>
    <w:p w:rsidR="00FB4CD1" w:rsidRDefault="00FB4CD1" w:rsidP="00FB4CD1">
      <w:pPr>
        <w:pStyle w:val="Aufzhlung"/>
      </w:pPr>
      <w:r>
        <w:t>vollautomatische Berechnung der Temperaturgewichtungsfaktoren in den Punkten tiefster Oberflächentemperatur für alle Räume</w:t>
      </w:r>
    </w:p>
    <w:p w:rsidR="00FB4CD1" w:rsidRDefault="00FB4CD1" w:rsidP="00FB4CD1">
      <w:pPr>
        <w:pStyle w:val="Aufzhlung"/>
      </w:pPr>
      <w:r>
        <w:t>geeignet sowohl für sehr feine Modellierung (z.B. Fassadenkonstruktionen, Fensterrahmen, ..) als auch für sehr große Berechnungsfälle (z.B. bodenberührte Bauteile, ganze Räume, Raumgruppen, ...)</w:t>
      </w:r>
    </w:p>
    <w:p w:rsidR="00FB4CD1" w:rsidRDefault="00FB4CD1" w:rsidP="00FB4CD1">
      <w:pPr>
        <w:pStyle w:val="Aufzhlung"/>
      </w:pPr>
      <w:r>
        <w:t>Berechnung und Darstellung der Verteilung der Grenzfeuchtigkeit für alle Bauteiloberflächen</w:t>
      </w:r>
    </w:p>
    <w:p w:rsidR="00FB4CD1" w:rsidRDefault="00FB4CD1" w:rsidP="00FB4CD1">
      <w:pPr>
        <w:pStyle w:val="Aufzhlung"/>
      </w:pPr>
      <w:r>
        <w:t>Berechnung des Wasserdampf-Partialdruckfeldes und somit, durch Differenzbildung mit Sättigungsdampfdruck einfache Erkennung der Kondensatbildung im Bauteilinneren (mit DAMPF-Option),</w:t>
      </w:r>
    </w:p>
    <w:p w:rsidR="00FB4CD1" w:rsidRDefault="00FB4CD1" w:rsidP="00FB4CD1">
      <w:pPr>
        <w:pStyle w:val="Aufzhlung"/>
      </w:pPr>
      <w:r>
        <w:t>umfangreiche Möglichkeiten der dreidimensionalen graphischen Auswertung</w:t>
      </w:r>
    </w:p>
    <w:p w:rsidR="00FB4CD1" w:rsidRDefault="00FB4CD1" w:rsidP="00FB4CD1">
      <w:pPr>
        <w:jc w:val="both"/>
      </w:pPr>
      <w:proofErr w:type="spellStart"/>
      <w:r>
        <w:t>AnTherm</w:t>
      </w:r>
      <w:proofErr w:type="spellEnd"/>
      <w:r>
        <w:t>® entspricht allen Anforderungen, die gemäß EN ISO 10211-1:1995 an ein Rechenprogramm zu stellen sind, um als zwei- und dreidimensionales, stationäres Präzisionsverfahren („Klasse A – Verfahren“) eingestuft werden zu können.</w:t>
      </w:r>
    </w:p>
    <w:p w:rsidR="00FB4CD1" w:rsidRDefault="00FB4CD1" w:rsidP="00FB4CD1">
      <w:pPr>
        <w:jc w:val="both"/>
      </w:pPr>
      <w:r>
        <w:t xml:space="preserve">Bisherig gesammelten Erfahrungen mit dem Programmpaket </w:t>
      </w:r>
      <w:proofErr w:type="spellStart"/>
      <w:r>
        <w:t>AnTherm</w:t>
      </w:r>
      <w:proofErr w:type="spellEnd"/>
      <w:r>
        <w:t>® haben eindrucksvoll</w:t>
      </w:r>
    </w:p>
    <w:p w:rsidR="00FB4CD1" w:rsidRDefault="00FB4CD1" w:rsidP="00FB4CD1">
      <w:pPr>
        <w:jc w:val="both"/>
      </w:pPr>
      <w:r>
        <w:t>gezeigt, dass der Eingabe-, Berechnungs- und der Ausgabeteil des Programms auch höchsten Ansprüchen in Hinblick auf die Komplexität eines Berechnungsfalls genügen.</w:t>
      </w:r>
    </w:p>
    <w:p w:rsidR="00FB4CD1" w:rsidRPr="00FB4CD1" w:rsidRDefault="00FB4CD1" w:rsidP="00FB4CD1">
      <w:pPr>
        <w:jc w:val="both"/>
      </w:pPr>
      <w:r>
        <w:t xml:space="preserve">Sowohl sehr hohe Auflösung, wie z. B. die Modellierung im 1/10 mm – Bereich, als auch die Modellierung sehr großer Bereiche, wie z. B. bodenberührende Bauteile oder ganze Räume, sind problemlos </w:t>
      </w:r>
      <w:proofErr w:type="spellStart"/>
      <w:r>
        <w:t>bewältigbar</w:t>
      </w:r>
      <w:proofErr w:type="spellEnd"/>
      <w:r>
        <w:t xml:space="preserve">. Wesentlichen Stärken dieser Software wie z.B. keine Obergrenze bei der Anzahl der Elemente, einfach zu bedienende und sehr flexible grafische </w:t>
      </w:r>
      <w:r>
        <w:lastRenderedPageBreak/>
        <w:t xml:space="preserve">Ausgaben auch bei sehr großen Berechnungsfällen, direkte Berechnung der Leitwert-Matrix und der Temperaturgewichtungsfaktoren, usw. wurden bei der Entwicklung der Software </w:t>
      </w:r>
      <w:proofErr w:type="spellStart"/>
      <w:r>
        <w:t>AnTherm</w:t>
      </w:r>
      <w:proofErr w:type="spellEnd"/>
      <w:r>
        <w:t>® sorgfältig umgesetzt.</w:t>
      </w:r>
    </w:p>
    <w:p w:rsidR="003D50E9" w:rsidRDefault="00305015" w:rsidP="003D50E9">
      <w:pPr>
        <w:pStyle w:val="berschrift3"/>
        <w:rPr>
          <w:strike/>
        </w:rPr>
      </w:pPr>
      <w:bookmarkStart w:id="13" w:name="_Toc443390394"/>
      <w:r w:rsidRPr="00D052F2">
        <w:rPr>
          <w:strike/>
        </w:rPr>
        <w:t>HAM4D</w:t>
      </w:r>
      <w:bookmarkEnd w:id="13"/>
    </w:p>
    <w:p w:rsidR="003D50E9" w:rsidRDefault="003D50E9" w:rsidP="003D50E9">
      <w:pPr>
        <w:pStyle w:val="berschrift3"/>
      </w:pPr>
      <w:bookmarkStart w:id="14" w:name="_Toc443390395"/>
      <w:proofErr w:type="spellStart"/>
      <w:r>
        <w:t>Archiphysik</w:t>
      </w:r>
      <w:proofErr w:type="spellEnd"/>
      <w:r>
        <w:t xml:space="preserve"> (Berechnung nach </w:t>
      </w:r>
      <w:proofErr w:type="spellStart"/>
      <w:r>
        <w:t>ÖNorm</w:t>
      </w:r>
      <w:proofErr w:type="spellEnd"/>
      <w:r>
        <w:t>)</w:t>
      </w:r>
      <w:bookmarkEnd w:id="14"/>
    </w:p>
    <w:p w:rsidR="003D50E9" w:rsidRPr="003D50E9" w:rsidRDefault="003D50E9" w:rsidP="003D50E9"/>
    <w:p w:rsidR="00614362" w:rsidRDefault="00614362" w:rsidP="00614362">
      <w:pPr>
        <w:pStyle w:val="berschrift2"/>
      </w:pPr>
      <w:bookmarkStart w:id="15" w:name="_Toc443390396"/>
      <w:r>
        <w:t>Parameter</w:t>
      </w:r>
      <w:bookmarkEnd w:id="15"/>
    </w:p>
    <w:p w:rsidR="00305015" w:rsidRDefault="00305015" w:rsidP="00305015">
      <w:pPr>
        <w:pStyle w:val="berschrift3"/>
      </w:pPr>
      <w:bookmarkStart w:id="16" w:name="_Toc443390397"/>
      <w:r>
        <w:t>Außenklima</w:t>
      </w:r>
      <w:bookmarkEnd w:id="16"/>
    </w:p>
    <w:p w:rsidR="00213308" w:rsidRDefault="00213308" w:rsidP="00426E56">
      <w:pPr>
        <w:pStyle w:val="Listenabsatz"/>
        <w:numPr>
          <w:ilvl w:val="0"/>
          <w:numId w:val="11"/>
        </w:numPr>
      </w:pPr>
      <w:r>
        <w:t>Aus Beschreibung Parameterstudien entnehmen,</w:t>
      </w:r>
    </w:p>
    <w:p w:rsidR="00213308" w:rsidRDefault="00213308" w:rsidP="00426E56">
      <w:pPr>
        <w:pStyle w:val="Listenabsatz"/>
        <w:numPr>
          <w:ilvl w:val="0"/>
          <w:numId w:val="11"/>
        </w:numPr>
      </w:pPr>
      <w:r>
        <w:t xml:space="preserve">Verweis auf HSKD-Beschreibung </w:t>
      </w:r>
      <w:proofErr w:type="spellStart"/>
      <w:r>
        <w:t>Kreci</w:t>
      </w:r>
      <w:proofErr w:type="spellEnd"/>
    </w:p>
    <w:p w:rsidR="00D052F2" w:rsidRPr="00D052F2" w:rsidRDefault="00213308" w:rsidP="00426E56">
      <w:pPr>
        <w:pStyle w:val="Listenabsatz"/>
        <w:numPr>
          <w:ilvl w:val="0"/>
          <w:numId w:val="11"/>
        </w:numPr>
      </w:pPr>
      <w:r>
        <w:t xml:space="preserve">Beschreibung der Aufbereitung der HSKD für das Programmpaket Delphin für 5 Standorte </w:t>
      </w:r>
    </w:p>
    <w:p w:rsidR="00213308" w:rsidRDefault="00305015" w:rsidP="00213308">
      <w:pPr>
        <w:pStyle w:val="berschrift3"/>
      </w:pPr>
      <w:bookmarkStart w:id="17" w:name="_Toc443390398"/>
      <w:r>
        <w:t>Innenklima</w:t>
      </w:r>
      <w:bookmarkEnd w:id="17"/>
    </w:p>
    <w:p w:rsidR="00213308" w:rsidRDefault="00213308" w:rsidP="00426E56">
      <w:pPr>
        <w:pStyle w:val="Listenabsatz"/>
        <w:numPr>
          <w:ilvl w:val="0"/>
          <w:numId w:val="12"/>
        </w:numPr>
      </w:pPr>
      <w:r>
        <w:t>Beschreibung Innenraum</w:t>
      </w:r>
      <w:r w:rsidR="003B7DD8">
        <w:t>-</w:t>
      </w:r>
      <w:proofErr w:type="spellStart"/>
      <w:r w:rsidR="003B7DD8">
        <w:t>K</w:t>
      </w:r>
      <w:r>
        <w:t>limata</w:t>
      </w:r>
      <w:proofErr w:type="spellEnd"/>
      <w:r>
        <w:t xml:space="preserve">  aus Anhang Parameterstudien</w:t>
      </w:r>
    </w:p>
    <w:p w:rsidR="00213308" w:rsidRDefault="00213308" w:rsidP="00426E56">
      <w:pPr>
        <w:pStyle w:val="Listenabsatz"/>
        <w:numPr>
          <w:ilvl w:val="0"/>
          <w:numId w:val="12"/>
        </w:numPr>
      </w:pPr>
      <w:r>
        <w:t xml:space="preserve">Innenraumklima nach 13788 </w:t>
      </w:r>
    </w:p>
    <w:p w:rsidR="00213308" w:rsidRDefault="00213308" w:rsidP="00426E56">
      <w:pPr>
        <w:pStyle w:val="Listenabsatz"/>
        <w:numPr>
          <w:ilvl w:val="0"/>
          <w:numId w:val="12"/>
        </w:numPr>
      </w:pPr>
      <w:r>
        <w:t>Innenraumklima nach WTA 6-2</w:t>
      </w:r>
    </w:p>
    <w:p w:rsidR="00213308" w:rsidRDefault="00213308" w:rsidP="00426E56">
      <w:pPr>
        <w:pStyle w:val="Listenabsatz"/>
        <w:numPr>
          <w:ilvl w:val="0"/>
          <w:numId w:val="12"/>
        </w:numPr>
      </w:pPr>
      <w:r>
        <w:t>Weitere kritische Innenraum</w:t>
      </w:r>
      <w:r w:rsidR="003B7DD8">
        <w:t>-</w:t>
      </w:r>
      <w:proofErr w:type="spellStart"/>
      <w:r w:rsidR="003B7DD8">
        <w:t>K</w:t>
      </w:r>
      <w:r>
        <w:t>limata</w:t>
      </w:r>
      <w:proofErr w:type="spellEnd"/>
      <w:r>
        <w:t xml:space="preserve"> (Annahmen aus Berechnungen Schimmelpilzwarnsystem übernehmen). Dort in einem Bericht (bzw. Anhang) Zusammengefasst. </w:t>
      </w:r>
    </w:p>
    <w:p w:rsidR="003D50E9" w:rsidRDefault="003D50E9" w:rsidP="00426E56">
      <w:pPr>
        <w:pStyle w:val="Listenabsatz"/>
        <w:numPr>
          <w:ilvl w:val="0"/>
          <w:numId w:val="12"/>
        </w:numPr>
      </w:pPr>
      <w:r>
        <w:t xml:space="preserve">Innenraumklima nach </w:t>
      </w:r>
      <w:proofErr w:type="spellStart"/>
      <w:r>
        <w:t>ÖNorm</w:t>
      </w:r>
      <w:proofErr w:type="spellEnd"/>
      <w:r>
        <w:t xml:space="preserve"> B 8110-2</w:t>
      </w:r>
    </w:p>
    <w:p w:rsidR="003D50E9" w:rsidRPr="00213308" w:rsidRDefault="003D50E9" w:rsidP="00426E56">
      <w:pPr>
        <w:pStyle w:val="Listenabsatz"/>
        <w:numPr>
          <w:ilvl w:val="0"/>
          <w:numId w:val="12"/>
        </w:numPr>
      </w:pPr>
    </w:p>
    <w:p w:rsidR="00305015" w:rsidRDefault="00305015" w:rsidP="00305015">
      <w:pPr>
        <w:pStyle w:val="berschrift3"/>
      </w:pPr>
      <w:bookmarkStart w:id="18" w:name="_Toc443390399"/>
      <w:r>
        <w:t>Bestandskonstruktion</w:t>
      </w:r>
      <w:bookmarkEnd w:id="18"/>
    </w:p>
    <w:p w:rsidR="00213308" w:rsidRDefault="00213308" w:rsidP="00426E56">
      <w:pPr>
        <w:pStyle w:val="Listenabsatz"/>
        <w:numPr>
          <w:ilvl w:val="0"/>
          <w:numId w:val="12"/>
        </w:numPr>
      </w:pPr>
      <w:r>
        <w:t xml:space="preserve">Beschreibung der untersuchten Bestandskonstruktionen </w:t>
      </w:r>
    </w:p>
    <w:p w:rsidR="00213308" w:rsidRDefault="00213308" w:rsidP="00426E56">
      <w:pPr>
        <w:pStyle w:val="Listenabsatz"/>
        <w:numPr>
          <w:ilvl w:val="1"/>
          <w:numId w:val="18"/>
        </w:numPr>
      </w:pPr>
      <w:r>
        <w:t>Ziegelmauerwerk</w:t>
      </w:r>
    </w:p>
    <w:p w:rsidR="00213308" w:rsidRDefault="00213308" w:rsidP="00426E56">
      <w:pPr>
        <w:pStyle w:val="Listenabsatz"/>
        <w:numPr>
          <w:ilvl w:val="1"/>
          <w:numId w:val="18"/>
        </w:numPr>
      </w:pPr>
      <w:r>
        <w:t>Stahlbeton</w:t>
      </w:r>
    </w:p>
    <w:p w:rsidR="00213308" w:rsidRDefault="00213308" w:rsidP="00426E56">
      <w:pPr>
        <w:pStyle w:val="Aufzhlung"/>
        <w:numPr>
          <w:ilvl w:val="0"/>
          <w:numId w:val="13"/>
        </w:numPr>
      </w:pPr>
      <w:r>
        <w:t>Allgemeine Beschreibung der Bestandskonstruktion</w:t>
      </w:r>
    </w:p>
    <w:p w:rsidR="00213308" w:rsidRDefault="00213308" w:rsidP="00426E56">
      <w:pPr>
        <w:pStyle w:val="Aufzhlung"/>
        <w:numPr>
          <w:ilvl w:val="0"/>
          <w:numId w:val="13"/>
        </w:numPr>
      </w:pPr>
      <w:r>
        <w:t>Beispielbezogene Beschreibung der Bestandskonstruktion</w:t>
      </w:r>
    </w:p>
    <w:p w:rsidR="00305015" w:rsidRDefault="00305015" w:rsidP="00305015">
      <w:pPr>
        <w:pStyle w:val="berschrift3"/>
      </w:pPr>
      <w:bookmarkStart w:id="19" w:name="_Toc443390400"/>
      <w:r>
        <w:t>Dämmsystem</w:t>
      </w:r>
      <w:bookmarkEnd w:id="19"/>
    </w:p>
    <w:p w:rsidR="00213308" w:rsidRDefault="00213308" w:rsidP="00426E56">
      <w:pPr>
        <w:pStyle w:val="Listenabsatz"/>
        <w:numPr>
          <w:ilvl w:val="0"/>
          <w:numId w:val="14"/>
        </w:numPr>
      </w:pPr>
      <w:r>
        <w:t>Beschreibung der untersuchten Dämmsysteme</w:t>
      </w:r>
    </w:p>
    <w:p w:rsidR="00213308" w:rsidRDefault="00213308" w:rsidP="00426E56">
      <w:pPr>
        <w:pStyle w:val="Listenabsatz"/>
        <w:numPr>
          <w:ilvl w:val="0"/>
          <w:numId w:val="14"/>
        </w:numPr>
      </w:pPr>
      <w:r>
        <w:t xml:space="preserve">Welche Dämmsysteme werden untersucht? Ist das schon wo definiert? Sinnvolle und Repräsentative Auswahl treffen (für die auch Datenmaterial in der Berechnungssoftware hinterlegt ist) </w:t>
      </w:r>
    </w:p>
    <w:p w:rsidR="00213308" w:rsidRDefault="00213308" w:rsidP="00426E56">
      <w:pPr>
        <w:pStyle w:val="Aufzhlung"/>
        <w:numPr>
          <w:ilvl w:val="1"/>
          <w:numId w:val="15"/>
        </w:numPr>
      </w:pPr>
      <w:r>
        <w:lastRenderedPageBreak/>
        <w:t>Holzständerkonstruktionen</w:t>
      </w:r>
    </w:p>
    <w:p w:rsidR="00213308" w:rsidRDefault="00213308" w:rsidP="00426E56">
      <w:pPr>
        <w:pStyle w:val="Aufzhlung"/>
        <w:numPr>
          <w:ilvl w:val="1"/>
          <w:numId w:val="15"/>
        </w:numPr>
      </w:pPr>
      <w:r>
        <w:t>Kalziumsilikat</w:t>
      </w:r>
      <w:r w:rsidR="000B5177">
        <w:t>-P</w:t>
      </w:r>
      <w:r>
        <w:t>latten</w:t>
      </w:r>
    </w:p>
    <w:p w:rsidR="00213308" w:rsidRDefault="00213308" w:rsidP="00426E56">
      <w:pPr>
        <w:pStyle w:val="Aufzhlung"/>
        <w:numPr>
          <w:ilvl w:val="1"/>
          <w:numId w:val="15"/>
        </w:numPr>
      </w:pPr>
      <w:r>
        <w:t>Mineralschaumdämmplatten</w:t>
      </w:r>
    </w:p>
    <w:p w:rsidR="00213308" w:rsidRDefault="00213308" w:rsidP="00426E56">
      <w:pPr>
        <w:pStyle w:val="Aufzhlung"/>
        <w:numPr>
          <w:ilvl w:val="1"/>
          <w:numId w:val="15"/>
        </w:numPr>
      </w:pPr>
      <w:r>
        <w:t>Holzfaser-Dämmplatten</w:t>
      </w:r>
    </w:p>
    <w:p w:rsidR="00213308" w:rsidRDefault="00213308" w:rsidP="00426E56">
      <w:pPr>
        <w:pStyle w:val="Aufzhlung"/>
        <w:numPr>
          <w:ilvl w:val="0"/>
          <w:numId w:val="17"/>
        </w:numPr>
      </w:pPr>
      <w:r w:rsidRPr="00213308">
        <w:t>Dämm-Systemauswahl in Abstimmung mit den Berechnungen zur Sommertauglichkeit</w:t>
      </w:r>
    </w:p>
    <w:p w:rsidR="00213308" w:rsidRDefault="003B7DD8" w:rsidP="00426E56">
      <w:pPr>
        <w:pStyle w:val="Aufzhlung"/>
        <w:numPr>
          <w:ilvl w:val="0"/>
          <w:numId w:val="17"/>
        </w:numPr>
      </w:pPr>
      <w:r>
        <w:t>Dämm-Systemauswahl in Abstimmung mit Visio-File, dort wurde bereits eine Auswahl getroffen. Kann diese Auswahl abgebildet werden mit Delphin</w:t>
      </w:r>
    </w:p>
    <w:p w:rsidR="003B7DD8" w:rsidRPr="00213308" w:rsidRDefault="003B7DD8" w:rsidP="00426E56">
      <w:pPr>
        <w:pStyle w:val="Aufzhlung"/>
        <w:numPr>
          <w:ilvl w:val="0"/>
          <w:numId w:val="17"/>
        </w:numPr>
      </w:pPr>
      <w:r>
        <w:t>Dämm-Systemauswahl abstimmen mit den Simulationen des Prüfstands und den dort umgesetzten Systemen</w:t>
      </w:r>
    </w:p>
    <w:p w:rsidR="00305015" w:rsidRDefault="00305015" w:rsidP="00305015">
      <w:pPr>
        <w:pStyle w:val="berschrift3"/>
      </w:pPr>
      <w:bookmarkStart w:id="20" w:name="_Toc443390401"/>
      <w:r>
        <w:t>Angestrebter Dämmstandard</w:t>
      </w:r>
      <w:bookmarkEnd w:id="20"/>
    </w:p>
    <w:p w:rsidR="00213308" w:rsidRPr="00213308" w:rsidRDefault="00213308" w:rsidP="00426E56">
      <w:pPr>
        <w:pStyle w:val="Listenabsatz"/>
        <w:numPr>
          <w:ilvl w:val="0"/>
          <w:numId w:val="16"/>
        </w:numPr>
      </w:pPr>
      <w:r>
        <w:t xml:space="preserve">Beschreibung aus Kapitel 7 übernehmen hinsichtlich des Ziel-Dämmstandards </w:t>
      </w:r>
    </w:p>
    <w:p w:rsidR="00305015" w:rsidRDefault="00305015" w:rsidP="00305015">
      <w:pPr>
        <w:pStyle w:val="berschrift3"/>
      </w:pPr>
      <w:bookmarkStart w:id="21" w:name="_Toc443390402"/>
      <w:r>
        <w:t>Bauteil</w:t>
      </w:r>
      <w:bookmarkEnd w:id="21"/>
    </w:p>
    <w:p w:rsidR="00213308" w:rsidRPr="00213308" w:rsidRDefault="00213308" w:rsidP="00426E56">
      <w:pPr>
        <w:pStyle w:val="Listenabsatz"/>
        <w:numPr>
          <w:ilvl w:val="0"/>
          <w:numId w:val="16"/>
        </w:numPr>
      </w:pPr>
      <w:r>
        <w:t>Beschreibung der Konstruktion als Tabelle mit den relevanten Kenndaten</w:t>
      </w:r>
    </w:p>
    <w:p w:rsidR="002F4891" w:rsidRDefault="00185B32" w:rsidP="002F4891">
      <w:pPr>
        <w:pStyle w:val="berschrift3"/>
      </w:pPr>
      <w:bookmarkStart w:id="22" w:name="_Toc443390403"/>
      <w:r>
        <w:t xml:space="preserve">Rand- und </w:t>
      </w:r>
      <w:r w:rsidR="002F4891">
        <w:t>Anfangsbedingungen</w:t>
      </w:r>
      <w:r>
        <w:t xml:space="preserve"> </w:t>
      </w:r>
      <w:r>
        <w:fldChar w:fldCharType="begin"/>
      </w:r>
      <w:r>
        <w:instrText xml:space="preserve"> ADDIN EN.CITE &lt;EndNote&gt;&lt;Cite&gt;&lt;Author&gt;-WTA&lt;/Author&gt;&lt;Year&gt;2002&lt;/Year&gt;&lt;RecNum&gt;82&lt;/RecNum&gt;&lt;DisplayText&gt;(-WTA, 2002)&lt;/DisplayText&gt;&lt;record&gt;&lt;rec-number&gt;82&lt;/rec-number&gt;&lt;foreign-keys&gt;&lt;key app="EN" db-id="zxrx2rspbdeppzeza5fv0e03vdwxr5svazdr" timestamp="1331398803"&gt;82&lt;/key&gt;&lt;/foreign-keys&gt;&lt;ref-type name="Standard"&gt;58&lt;/ref-type&gt;&lt;contributors&gt;&lt;authors&gt;&lt;author&gt;Wissenschaftlich-Technische Arbeitsgemeinschaft für Bauwerkserhaltung und Denkmalpflege e.V. -WTA&lt;/author&gt;&lt;/authors&gt;&lt;/contributors&gt;&lt;titles&gt;&lt;title&gt;WTA Merkblatt 6-2-01 Simulation wärme- und feuchtetechnischer Prozesse&lt;/title&gt;&lt;/titles&gt;&lt;dates&gt;&lt;year&gt;2002&lt;/year&gt;&lt;/dates&gt;&lt;urls&gt;&lt;/urls&gt;&lt;/record&gt;&lt;/Cite&gt;&lt;/EndNote&gt;</w:instrText>
      </w:r>
      <w:r>
        <w:fldChar w:fldCharType="separate"/>
      </w:r>
      <w:r>
        <w:rPr>
          <w:noProof/>
        </w:rPr>
        <w:t>(</w:t>
      </w:r>
      <w:hyperlink w:anchor="_ENREF_1" w:tooltip="-WTA, 2002 #82" w:history="1">
        <w:r>
          <w:rPr>
            <w:noProof/>
          </w:rPr>
          <w:t>-WTA, 2002</w:t>
        </w:r>
      </w:hyperlink>
      <w:r>
        <w:rPr>
          <w:noProof/>
        </w:rPr>
        <w:t>)</w:t>
      </w:r>
      <w:bookmarkEnd w:id="22"/>
      <w:r>
        <w:fldChar w:fldCharType="end"/>
      </w:r>
    </w:p>
    <w:p w:rsidR="005F3B3A" w:rsidRDefault="005F3B3A" w:rsidP="00185B32">
      <w:pPr>
        <w:pStyle w:val="berschrift4"/>
      </w:pPr>
      <w:r>
        <w:t>Vorbemerkungen</w:t>
      </w:r>
    </w:p>
    <w:p w:rsidR="005F3B3A" w:rsidRDefault="005F3B3A" w:rsidP="00185B32">
      <w:pPr>
        <w:jc w:val="both"/>
      </w:pPr>
      <w:r>
        <w:t xml:space="preserve">Neben den in dem Kapitel 3 diskutierten Stoffkennwerten kommen bei numerischen Simulationsberechnungen den Rand- und Startbedingungen erhöhte </w:t>
      </w:r>
      <w:proofErr w:type="gramStart"/>
      <w:r>
        <w:t>Bedeutung</w:t>
      </w:r>
      <w:proofErr w:type="gramEnd"/>
      <w:r>
        <w:t xml:space="preserve"> zu. In den folgenden Kapiteln werden die benötigten Vorgaben zur Durchführung von Simulationsberechnungen vorgestellt.</w:t>
      </w:r>
    </w:p>
    <w:p w:rsidR="005F3B3A" w:rsidRDefault="005F3B3A" w:rsidP="00185B32">
      <w:pPr>
        <w:pStyle w:val="berschrift4"/>
      </w:pPr>
      <w:r>
        <w:t>Außenklima</w:t>
      </w:r>
    </w:p>
    <w:p w:rsidR="005F3B3A" w:rsidRDefault="005F3B3A" w:rsidP="00185B32">
      <w:pPr>
        <w:jc w:val="both"/>
      </w:pPr>
      <w:r>
        <w:t>Die äußeren Klimawirkungen auf die Gebäudehülle werden durch die Außenlufttemperatur, die Strahlung, die Außenfeuchte und den Niederschlag bestimmt. Für Berechnungen, bei denen Strahlung und Niederschlag berücksichtigt werden sollen, sind aufgrund des nichtlinearen Einflusses dieser beiden Größen meteorologische Daten in Form von Stundenmittelwerten erforderlich</w:t>
      </w:r>
      <w:r w:rsidR="007C59EC">
        <w:t xml:space="preserve"> (4 und 21)</w:t>
      </w:r>
      <w:r>
        <w:t xml:space="preserve">. Dazu können speziell für Feuchteschutzbeurteilungen </w:t>
      </w:r>
      <w:r w:rsidR="007C59EC">
        <w:t xml:space="preserve">entwickelte Datensätze </w:t>
      </w:r>
      <w:r w:rsidR="00185B32">
        <w:t>(</w:t>
      </w:r>
      <w:r w:rsidR="007C59EC">
        <w:t>19</w:t>
      </w:r>
      <w:r w:rsidR="00185B32">
        <w:t>)</w:t>
      </w:r>
      <w:r w:rsidR="007C59EC">
        <w:t xml:space="preserve"> oder auch </w:t>
      </w:r>
      <w:r>
        <w:t xml:space="preserve">auf die deutschen Test-Referenz-Jahre TRY </w:t>
      </w:r>
      <w:r w:rsidR="007C59EC">
        <w:t xml:space="preserve">(20) </w:t>
      </w:r>
      <w:r>
        <w:t>verwendet werden. Bei letzteren handelt es sich jedoch um mittlere Klimaverhältnisse, die nur eine bedingte Aussage über kritische Feuchtesituationen zulassen. Außerdem sind die in den TRYs enthaltenen Regendaten aufgrund fehlender stündlicher Messwerte nur unter Vorbehalt zu verwenden</w:t>
      </w:r>
      <w:r w:rsidR="007C59EC">
        <w:t xml:space="preserve"> (21)</w:t>
      </w:r>
      <w:r>
        <w:t>.</w:t>
      </w:r>
    </w:p>
    <w:p w:rsidR="007C59EC" w:rsidRDefault="005F3B3A" w:rsidP="00185B32">
      <w:pPr>
        <w:jc w:val="both"/>
      </w:pPr>
      <w:r>
        <w:t xml:space="preserve">Während die Außenlufttemperatur und –feuchte für die Berechnung direkt aus den Klimadatensätzen übernommen werden können, sind </w:t>
      </w:r>
      <w:proofErr w:type="spellStart"/>
      <w:r>
        <w:t>Starhlung</w:t>
      </w:r>
      <w:proofErr w:type="spellEnd"/>
      <w:r>
        <w:t xml:space="preserve"> und Niederschlag auf die </w:t>
      </w:r>
      <w:r>
        <w:lastRenderedPageBreak/>
        <w:t>Ausrichtung des betrachteten Bauteils umzurechnen. Die kurzwellige Direktstrahlung und die Langwellige Abstrahlung können mit Hilfe der VDI-Richtlinie 3789 auf die jeweilige Orientierung und Neigung umgerechnet werden. Der Niederschlag senkrecht zur Bauteiloberfläche ist von den Gebäudeumströmungsverhältnissen abhängig. Für Flachdächer werden zweckmäßigerweise Me</w:t>
      </w:r>
      <w:r w:rsidR="000B5177">
        <w:t>ss</w:t>
      </w:r>
      <w:r>
        <w:t>werte des Normalregens verwendet. Die Schlagregenbelastung der Fassaden hängt von den lokalen Verhäl</w:t>
      </w:r>
      <w:r w:rsidR="000B5177">
        <w:t>t</w:t>
      </w:r>
      <w:r>
        <w:t>nissen (Bebauung der Umgebung, Geländetopographi</w:t>
      </w:r>
      <w:r w:rsidR="000B5177">
        <w:t>e</w:t>
      </w:r>
      <w:r>
        <w:t xml:space="preserve"> etc.) und vom betrachteten Fassadenausschnitt ab. Randbereiche können im Vergleich zur Fassadenmitte vor allem bei höheren Gebäuden eine deutlich größere Niederschlagsbelastung aufweisen. In erster Näherung kann die Schlagregenbelastung </w:t>
      </w:r>
      <w:proofErr w:type="spellStart"/>
      <w:r>
        <w:t>Rs</w:t>
      </w:r>
      <w:proofErr w:type="spellEnd"/>
      <w:r>
        <w:t xml:space="preserve"> aus Normalregen </w:t>
      </w:r>
      <w:proofErr w:type="spellStart"/>
      <w:r>
        <w:t>Rn</w:t>
      </w:r>
      <w:proofErr w:type="spellEnd"/>
      <w:r>
        <w:t xml:space="preserve"> und Windgeschwindigkeit v senkrecht zur Fassade </w:t>
      </w:r>
      <w:proofErr w:type="spellStart"/>
      <w:r>
        <w:t>bstimmt</w:t>
      </w:r>
      <w:proofErr w:type="spellEnd"/>
      <w:r>
        <w:t xml:space="preserve"> werden</w:t>
      </w:r>
      <w:r w:rsidR="007C59EC">
        <w:t xml:space="preserve"> (22)</w:t>
      </w:r>
    </w:p>
    <w:p w:rsidR="005F3B3A" w:rsidRDefault="00930471" w:rsidP="00185B32">
      <w:pPr>
        <w:jc w:val="center"/>
      </w:pPr>
      <w:proofErr w:type="spellStart"/>
      <w:r>
        <w:t>R</w:t>
      </w:r>
      <w:r w:rsidRPr="00680937">
        <w:rPr>
          <w:vertAlign w:val="subscript"/>
        </w:rPr>
        <w:t>s</w:t>
      </w:r>
      <w:proofErr w:type="spellEnd"/>
      <w:r>
        <w:t xml:space="preserve"> = </w:t>
      </w:r>
      <w:proofErr w:type="spellStart"/>
      <w:r>
        <w:t>r</w:t>
      </w:r>
      <w:r w:rsidRPr="00680937">
        <w:rPr>
          <w:vertAlign w:val="subscript"/>
        </w:rPr>
        <w:t>s</w:t>
      </w:r>
      <w:proofErr w:type="spellEnd"/>
      <w:r>
        <w:t xml:space="preserve"> * v</w:t>
      </w:r>
      <w:r w:rsidR="00680937">
        <w:t xml:space="preserve"> </w:t>
      </w:r>
      <w:r>
        <w:t xml:space="preserve">* </w:t>
      </w:r>
      <w:proofErr w:type="spellStart"/>
      <w:r>
        <w:t>R</w:t>
      </w:r>
      <w:r w:rsidRPr="00680937">
        <w:rPr>
          <w:vertAlign w:val="subscript"/>
        </w:rPr>
        <w:t>n</w:t>
      </w:r>
      <w:proofErr w:type="spellEnd"/>
    </w:p>
    <w:p w:rsidR="00930471" w:rsidRDefault="00930471" w:rsidP="00185B32">
      <w:pPr>
        <w:jc w:val="both"/>
      </w:pPr>
      <w:r>
        <w:t xml:space="preserve">Der Proportionalitätsfaktor </w:t>
      </w:r>
      <w:proofErr w:type="spellStart"/>
      <w:r>
        <w:t>rs</w:t>
      </w:r>
      <w:proofErr w:type="spellEnd"/>
      <w:r>
        <w:t xml:space="preserve"> beträgt im freien Gelände 0,2 s/m. In Fassadenmitte erreicht er nur etwa 30 % bis 50 % dieses Wertes.</w:t>
      </w:r>
    </w:p>
    <w:p w:rsidR="00930471" w:rsidRDefault="00930471" w:rsidP="00185B32">
      <w:pPr>
        <w:jc w:val="both"/>
      </w:pPr>
      <w:r>
        <w:t>Sind die Einflü</w:t>
      </w:r>
      <w:r w:rsidR="00185B32">
        <w:t>s</w:t>
      </w:r>
      <w:r>
        <w:t>se von Strahlung und Niederschlag sowie die Variation von Temperatur und Feuchte von untergeordneter Bedeutung, z.B. bei erdberührten Bauteilen oder massiven Wänden mit vernachlässigbarer Wasseraufnahme sowie Strahlungsabsorption, genügen häufig auch Mona</w:t>
      </w:r>
      <w:r w:rsidR="00185B32">
        <w:t>t</w:t>
      </w:r>
      <w:r>
        <w:t>smittelwerte als Grundlage für die Berechnung. Alternativ zu den Monatsmittelwerten können auch für Deutschland repräsentative sinusförmige Verläufe der Klimabedingungen wie folgt gewählt werden (Tabelle 1)</w:t>
      </w:r>
    </w:p>
    <w:p w:rsidR="00680937" w:rsidRDefault="00930471" w:rsidP="00680937">
      <w:pPr>
        <w:keepNext/>
        <w:jc w:val="center"/>
      </w:pPr>
      <w:r>
        <w:rPr>
          <w:noProof/>
          <w:lang w:val="de-AT" w:eastAsia="de-AT"/>
        </w:rPr>
        <w:drawing>
          <wp:inline distT="0" distB="0" distL="0" distR="0" wp14:anchorId="2B43C176" wp14:editId="61618FE6">
            <wp:extent cx="2857500" cy="1293052"/>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5979" t="22099" r="12832" b="61696"/>
                    <a:stretch/>
                  </pic:blipFill>
                  <pic:spPr bwMode="auto">
                    <a:xfrm>
                      <a:off x="0" y="0"/>
                      <a:ext cx="2865530" cy="1296686"/>
                    </a:xfrm>
                    <a:prstGeom prst="rect">
                      <a:avLst/>
                    </a:prstGeom>
                    <a:ln>
                      <a:noFill/>
                    </a:ln>
                    <a:extLst>
                      <a:ext uri="{53640926-AAD7-44D8-BBD7-CCE9431645EC}">
                        <a14:shadowObscured xmlns:a14="http://schemas.microsoft.com/office/drawing/2010/main"/>
                      </a:ext>
                    </a:extLst>
                  </pic:spPr>
                </pic:pic>
              </a:graphicData>
            </a:graphic>
          </wp:inline>
        </w:drawing>
      </w:r>
    </w:p>
    <w:p w:rsidR="00930471" w:rsidRDefault="00680937" w:rsidP="00680937">
      <w:pPr>
        <w:pStyle w:val="Beschriftung"/>
        <w:jc w:val="center"/>
      </w:pPr>
      <w:r>
        <w:t xml:space="preserve">Tabelle </w:t>
      </w:r>
      <w:r w:rsidR="001040EE">
        <w:fldChar w:fldCharType="begin"/>
      </w:r>
      <w:r w:rsidR="001040EE">
        <w:instrText xml:space="preserve"> SEQ Tabelle \* ARABIC </w:instrText>
      </w:r>
      <w:r w:rsidR="001040EE">
        <w:fldChar w:fldCharType="separate"/>
      </w:r>
      <w:r>
        <w:rPr>
          <w:noProof/>
        </w:rPr>
        <w:t>1</w:t>
      </w:r>
      <w:r w:rsidR="001040EE">
        <w:rPr>
          <w:noProof/>
        </w:rPr>
        <w:fldChar w:fldCharType="end"/>
      </w:r>
      <w:r>
        <w:t>: Außenklimabedingungen (sinusförmig)</w:t>
      </w:r>
    </w:p>
    <w:p w:rsidR="005F3B3A" w:rsidRDefault="00930471" w:rsidP="00185B32">
      <w:pPr>
        <w:pStyle w:val="berschrift4"/>
      </w:pPr>
      <w:r>
        <w:t>Raumklima</w:t>
      </w:r>
    </w:p>
    <w:p w:rsidR="00930471" w:rsidRDefault="00930471" w:rsidP="00185B32">
      <w:pPr>
        <w:jc w:val="both"/>
      </w:pPr>
      <w:r>
        <w:t xml:space="preserve">Im Gegensatz zum Außenklima wird das Raumklima stark durch das </w:t>
      </w:r>
      <w:proofErr w:type="spellStart"/>
      <w:r>
        <w:t>Nuterzverhalten</w:t>
      </w:r>
      <w:proofErr w:type="spellEnd"/>
      <w:r>
        <w:t xml:space="preserve"> bestimmt. Die Wärmekapazität und Wasserdampfsorptionsfähigkeit von innenbauteilen und Einrichtungsgegenständen sorgen jedoch für einen relativ gleichmäßigen Verlauf von Temperatur und relativer Luftfeuchte. Deshalb sind nur für spezielle Fragestellungen stündliche Messwerte der Raumklimadaten erforderlich. </w:t>
      </w:r>
    </w:p>
    <w:p w:rsidR="00930471" w:rsidRDefault="00930471" w:rsidP="00185B32">
      <w:pPr>
        <w:jc w:val="both"/>
      </w:pPr>
      <w:r>
        <w:t xml:space="preserve">In der Regel kann das Raumklima in Abhängigkeit der Feuchtelast (= Feuchteproduktion/Luftwechsel) in Form von Monatsmittelwerten dargestellt werden; kürzere Perioden sollten wegen instationärer Sorptionseffekte nur betrachtet werden, wenn </w:t>
      </w:r>
      <w:r>
        <w:lastRenderedPageBreak/>
        <w:t>Me</w:t>
      </w:r>
      <w:r w:rsidR="000B5177">
        <w:t>ss</w:t>
      </w:r>
      <w:r>
        <w:t>werte vorhanden sind. Für die meisten Anwendungen sind feuchtelastabhängige sinusförmige Vorgaben zweckmäßig</w:t>
      </w:r>
      <w:r w:rsidR="007C59EC">
        <w:t xml:space="preserve"> (23)</w:t>
      </w:r>
      <w:r>
        <w:t xml:space="preserve">. Tabelle 2 </w:t>
      </w:r>
    </w:p>
    <w:p w:rsidR="00002B6B" w:rsidRDefault="00930471" w:rsidP="00002B6B">
      <w:pPr>
        <w:keepNext/>
        <w:jc w:val="center"/>
      </w:pPr>
      <w:r>
        <w:rPr>
          <w:noProof/>
          <w:lang w:val="de-AT" w:eastAsia="de-AT"/>
        </w:rPr>
        <w:drawing>
          <wp:inline distT="0" distB="0" distL="0" distR="0" wp14:anchorId="32692854" wp14:editId="073CDCA3">
            <wp:extent cx="2638425" cy="15144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3728" t="22241" r="5038" b="57123"/>
                    <a:stretch/>
                  </pic:blipFill>
                  <pic:spPr bwMode="auto">
                    <a:xfrm>
                      <a:off x="0" y="0"/>
                      <a:ext cx="2639108" cy="1514867"/>
                    </a:xfrm>
                    <a:prstGeom prst="rect">
                      <a:avLst/>
                    </a:prstGeom>
                    <a:ln>
                      <a:noFill/>
                    </a:ln>
                    <a:extLst>
                      <a:ext uri="{53640926-AAD7-44D8-BBD7-CCE9431645EC}">
                        <a14:shadowObscured xmlns:a14="http://schemas.microsoft.com/office/drawing/2010/main"/>
                      </a:ext>
                    </a:extLst>
                  </pic:spPr>
                </pic:pic>
              </a:graphicData>
            </a:graphic>
          </wp:inline>
        </w:drawing>
      </w:r>
    </w:p>
    <w:p w:rsidR="00930471" w:rsidRDefault="00002B6B" w:rsidP="00002B6B">
      <w:pPr>
        <w:pStyle w:val="Beschriftung"/>
        <w:jc w:val="center"/>
      </w:pPr>
      <w:r>
        <w:t xml:space="preserve">Tabelle </w:t>
      </w:r>
      <w:r w:rsidR="001040EE">
        <w:fldChar w:fldCharType="begin"/>
      </w:r>
      <w:r w:rsidR="001040EE">
        <w:instrText xml:space="preserve"> SEQ Tabelle \* ARABIC </w:instrText>
      </w:r>
      <w:r w:rsidR="001040EE">
        <w:fldChar w:fldCharType="separate"/>
      </w:r>
      <w:r w:rsidR="00680937">
        <w:rPr>
          <w:noProof/>
        </w:rPr>
        <w:t>2</w:t>
      </w:r>
      <w:r w:rsidR="001040EE">
        <w:rPr>
          <w:noProof/>
        </w:rPr>
        <w:fldChar w:fldCharType="end"/>
      </w:r>
      <w:r>
        <w:t>: Raumklimabedingungen (feuchtelastabhängig, sinusförmig)</w:t>
      </w:r>
    </w:p>
    <w:p w:rsidR="00930471" w:rsidRDefault="00930471" w:rsidP="00185B32">
      <w:pPr>
        <w:pStyle w:val="berschrift4"/>
      </w:pPr>
      <w:r>
        <w:t>Wärme- und Feuchteübertrag an den Bauteilgrenzen</w:t>
      </w:r>
    </w:p>
    <w:p w:rsidR="00930471" w:rsidRDefault="00930471" w:rsidP="00185B32">
      <w:pPr>
        <w:jc w:val="both"/>
      </w:pPr>
      <w:r>
        <w:t xml:space="preserve">Die Abhängigkeit der Wärme- und Wasserdampfübergangskoeffizienten </w:t>
      </w:r>
      <w:r w:rsidR="00185B32">
        <w:rPr>
          <w:rFonts w:cs="Arial"/>
        </w:rPr>
        <w:t>α</w:t>
      </w:r>
      <w:r>
        <w:t xml:space="preserve"> und </w:t>
      </w:r>
      <w:r w:rsidR="00185B32">
        <w:rPr>
          <w:rFonts w:ascii="Calibri" w:hAnsi="Calibri"/>
        </w:rPr>
        <w:t>β</w:t>
      </w:r>
      <w:r>
        <w:t xml:space="preserve"> von den lokalen Strömungsverhältnissen, der Temperatur und der Bauteilgeometrie ist so komplex, dass sie für bauphysikalische Berechnungen zweckmäßigerweise wie folgt angenommen werden (4) Tabelle 3.</w:t>
      </w:r>
    </w:p>
    <w:p w:rsidR="00002B6B" w:rsidRDefault="00930471" w:rsidP="00002B6B">
      <w:pPr>
        <w:keepNext/>
        <w:jc w:val="center"/>
      </w:pPr>
      <w:r>
        <w:rPr>
          <w:noProof/>
          <w:lang w:val="de-AT" w:eastAsia="de-AT"/>
        </w:rPr>
        <w:drawing>
          <wp:inline distT="0" distB="0" distL="0" distR="0" wp14:anchorId="44E8FC95" wp14:editId="392EAFC7">
            <wp:extent cx="2809875" cy="102951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3819" t="49364" r="5036" b="37566"/>
                    <a:stretch/>
                  </pic:blipFill>
                  <pic:spPr bwMode="auto">
                    <a:xfrm>
                      <a:off x="0" y="0"/>
                      <a:ext cx="2811305" cy="1030043"/>
                    </a:xfrm>
                    <a:prstGeom prst="rect">
                      <a:avLst/>
                    </a:prstGeom>
                    <a:ln>
                      <a:noFill/>
                    </a:ln>
                    <a:extLst>
                      <a:ext uri="{53640926-AAD7-44D8-BBD7-CCE9431645EC}">
                        <a14:shadowObscured xmlns:a14="http://schemas.microsoft.com/office/drawing/2010/main"/>
                      </a:ext>
                    </a:extLst>
                  </pic:spPr>
                </pic:pic>
              </a:graphicData>
            </a:graphic>
          </wp:inline>
        </w:drawing>
      </w:r>
    </w:p>
    <w:p w:rsidR="00930471" w:rsidRDefault="00002B6B" w:rsidP="00002B6B">
      <w:pPr>
        <w:pStyle w:val="Beschriftung"/>
        <w:jc w:val="center"/>
      </w:pPr>
      <w:r>
        <w:t xml:space="preserve">Tabelle </w:t>
      </w:r>
      <w:r w:rsidR="001040EE">
        <w:fldChar w:fldCharType="begin"/>
      </w:r>
      <w:r w:rsidR="001040EE">
        <w:instrText xml:space="preserve"> SEQ Tabelle \* ARABIC </w:instrText>
      </w:r>
      <w:r w:rsidR="001040EE">
        <w:fldChar w:fldCharType="separate"/>
      </w:r>
      <w:r w:rsidR="00680937">
        <w:rPr>
          <w:noProof/>
        </w:rPr>
        <w:t>3</w:t>
      </w:r>
      <w:r w:rsidR="001040EE">
        <w:rPr>
          <w:noProof/>
        </w:rPr>
        <w:fldChar w:fldCharType="end"/>
      </w:r>
      <w:r>
        <w:t>: Wärme- und Wasserdampfübergangskoeffizienten</w:t>
      </w:r>
    </w:p>
    <w:p w:rsidR="00930471" w:rsidRDefault="00930471" w:rsidP="00185B32">
      <w:pPr>
        <w:jc w:val="both"/>
      </w:pPr>
      <w:r>
        <w:t xml:space="preserve">Die Durchschnittswerte für die äußeren Übergangskoeffizienten gelten nicht für stark exponierte Bauteile oder Gebäudeoberflächen in großer Höhe. Hier sind entsprechend höhere Werte anzusetzen. Der raumseitige Wärmeübergangskoeffizient liegt im Bereich von Ecken oder Kanten sowie hinter Einrichtungsgegenständen unter dem Normwert von 8 W/m²K, während der Wasserdampfübergangswiderstand in der Regel gleich bleibt. Eine eventuelle vorhandene Temperaturschichtung im Raum darf bei Feuchtetransportberechnungen nicht durch einen auf die Mitteltemperatur bezogenen Übergangkoeffizienten erfasst werden, da dies zu Fehlern bei der Beurteilung </w:t>
      </w:r>
      <w:r w:rsidR="007C59EC">
        <w:t>der Feuchteverhä</w:t>
      </w:r>
      <w:r w:rsidR="00185B32">
        <w:t>l</w:t>
      </w:r>
      <w:r w:rsidR="007C59EC">
        <w:t>tnisse an raumseitigen Bauteiloberflächen führt.</w:t>
      </w:r>
    </w:p>
    <w:p w:rsidR="007C59EC" w:rsidRDefault="007C59EC" w:rsidP="00185B32">
      <w:pPr>
        <w:jc w:val="both"/>
      </w:pPr>
      <w:r>
        <w:t xml:space="preserve">Die Einflüsse von Sonnenstrahlung und Regen lassen sich durch Quellterme erfassen. Ist die Regen- bzw. Schlagregenbelastung R einer Bauteiloberfläche bekannt, lässt sich der Feuchtezustand der Oberfläche, solange diese nicht vollständig benetzt ist, mit einem Ansatz ähnlich der Strahlung berechnen. Für die maximale Niederschlagswasserbelastung </w:t>
      </w:r>
      <w:proofErr w:type="spellStart"/>
      <w:r>
        <w:t>g</w:t>
      </w:r>
      <w:r w:rsidRPr="00185B32">
        <w:rPr>
          <w:vertAlign w:val="subscript"/>
        </w:rPr>
        <w:t>w</w:t>
      </w:r>
      <w:proofErr w:type="spellEnd"/>
      <w:r>
        <w:t xml:space="preserve"> gilt</w:t>
      </w:r>
    </w:p>
    <w:p w:rsidR="007C59EC" w:rsidRDefault="007C59EC" w:rsidP="002F4891">
      <w:proofErr w:type="spellStart"/>
      <w:r>
        <w:t>g</w:t>
      </w:r>
      <w:r w:rsidRPr="00185B32">
        <w:rPr>
          <w:vertAlign w:val="subscript"/>
        </w:rPr>
        <w:t>w</w:t>
      </w:r>
      <w:proofErr w:type="spellEnd"/>
      <w:r>
        <w:t xml:space="preserve"> = </w:t>
      </w:r>
      <w:proofErr w:type="spellStart"/>
      <w:r>
        <w:t>a</w:t>
      </w:r>
      <w:r w:rsidRPr="00185B32">
        <w:rPr>
          <w:vertAlign w:val="subscript"/>
        </w:rPr>
        <w:t>r</w:t>
      </w:r>
      <w:proofErr w:type="spellEnd"/>
      <w:r>
        <w:t xml:space="preserve"> *</w:t>
      </w:r>
      <w:r w:rsidR="00185B32">
        <w:t xml:space="preserve"> </w:t>
      </w:r>
      <w:r>
        <w:t>R</w:t>
      </w:r>
    </w:p>
    <w:p w:rsidR="007C59EC" w:rsidRDefault="007C59EC" w:rsidP="00185B32">
      <w:pPr>
        <w:jc w:val="both"/>
      </w:pPr>
      <w:r>
        <w:lastRenderedPageBreak/>
        <w:t xml:space="preserve">Durch die Niederschlagsabsorptionszahl </w:t>
      </w:r>
      <w:proofErr w:type="spellStart"/>
      <w:r>
        <w:t>a</w:t>
      </w:r>
      <w:r w:rsidRPr="00185B32">
        <w:rPr>
          <w:vertAlign w:val="subscript"/>
        </w:rPr>
        <w:t>r</w:t>
      </w:r>
      <w:proofErr w:type="spellEnd"/>
      <w:r>
        <w:t xml:space="preserve"> soll berücksichtigt werden, dass ein Teil des auftreffenden Regenwassers bei vertikalen Flächen wider wegspritzt. Die Größe von </w:t>
      </w:r>
      <w:proofErr w:type="spellStart"/>
      <w:r>
        <w:t>a</w:t>
      </w:r>
      <w:r w:rsidRPr="00185B32">
        <w:rPr>
          <w:vertAlign w:val="subscript"/>
        </w:rPr>
        <w:t>r</w:t>
      </w:r>
      <w:proofErr w:type="spellEnd"/>
      <w:r>
        <w:t xml:space="preserve"> ist abhängig von der </w:t>
      </w:r>
      <w:proofErr w:type="spellStart"/>
      <w:r>
        <w:t>Rauhigkeit</w:t>
      </w:r>
      <w:proofErr w:type="spellEnd"/>
      <w:r>
        <w:t xml:space="preserve"> der Oberfläche und von</w:t>
      </w:r>
      <w:r w:rsidR="00185B32">
        <w:t xml:space="preserve"> der Beschaffenheit des Nieders</w:t>
      </w:r>
      <w:r>
        <w:t xml:space="preserve">chlags. Nach bisherigen Untersuchungen (4) beträgt </w:t>
      </w:r>
      <w:proofErr w:type="spellStart"/>
      <w:r>
        <w:t>a</w:t>
      </w:r>
      <w:r w:rsidRPr="00185B32">
        <w:rPr>
          <w:vertAlign w:val="subscript"/>
        </w:rPr>
        <w:t>r</w:t>
      </w:r>
      <w:proofErr w:type="spellEnd"/>
      <w:r>
        <w:t xml:space="preserve"> ca. 0,7, bei Hagel oder Schnee ist </w:t>
      </w:r>
      <w:proofErr w:type="spellStart"/>
      <w:r>
        <w:t>a</w:t>
      </w:r>
      <w:r w:rsidRPr="00185B32">
        <w:rPr>
          <w:vertAlign w:val="subscript"/>
        </w:rPr>
        <w:t>r</w:t>
      </w:r>
      <w:proofErr w:type="spellEnd"/>
      <w:r>
        <w:t xml:space="preserve"> näherungsweise Null.</w:t>
      </w:r>
    </w:p>
    <w:p w:rsidR="007C59EC" w:rsidRDefault="007C59EC" w:rsidP="00185B32">
      <w:pPr>
        <w:pStyle w:val="berschrift4"/>
      </w:pPr>
      <w:r>
        <w:t>Anfangsbedingungen</w:t>
      </w:r>
    </w:p>
    <w:p w:rsidR="00002B6B" w:rsidRDefault="007C59EC" w:rsidP="00185B32">
      <w:pPr>
        <w:jc w:val="both"/>
      </w:pPr>
      <w:r>
        <w:t>Zu Beginn einer Berechnung müssen die Anfangsbedingun</w:t>
      </w:r>
      <w:r w:rsidR="00185B32">
        <w:t>g</w:t>
      </w:r>
      <w:r>
        <w:t xml:space="preserve">en für die Feuchte und Temperatur vorgebgeben werden.  Da sich die Temperaturverhältnisse viel schneller einstellen als die Feuchteverhältnisse, reicht in der Regel die Vorgabe einer einheitlichen Anfangstemperatur. Die Anfangsfeuchte in den betrachteten Bauteilschickten sollte bekannt sein. Für langfristige Betrachtungen kann als Anfangsbedingung auf </w:t>
      </w:r>
      <w:proofErr w:type="gramStart"/>
      <w:r>
        <w:t>der</w:t>
      </w:r>
      <w:proofErr w:type="gramEnd"/>
      <w:r>
        <w:t xml:space="preserve"> eingeschwungene</w:t>
      </w:r>
      <w:r w:rsidR="00185B32">
        <w:t>n</w:t>
      </w:r>
      <w:r>
        <w:t xml:space="preserve"> Zustand eines Bauteils unter den gegebenen Klimabedingungen verwendet werden. In diesem Fall werden die Berechnungen über mehrere Zyklen mit demselben Klimadatensatz durchgeführt, bis sich von einem Zyklus zum nächsten keine Änderungen im mittleren Feuchteprofil mehr ergeben. Kann zu </w:t>
      </w:r>
      <w:r w:rsidR="00185B32">
        <w:t>B</w:t>
      </w:r>
      <w:r>
        <w:t xml:space="preserve">eginn der Berechnung von lufttrockenem Zustand ausgegangen werden, wird für alle Bausteilschichten die Sorptionsfeuchte bei 80 % </w:t>
      </w:r>
      <w:proofErr w:type="spellStart"/>
      <w:r>
        <w:t>r.F</w:t>
      </w:r>
      <w:proofErr w:type="spellEnd"/>
      <w:r>
        <w:t xml:space="preserve">. angesetzt. Bei der Vorgabe der Anfangsfeuchte ist außerdem darauf zu achten, dass der chemisch gebundene Teil (z.B. Kristallwasser oder Hydrationswasser) nicht hinzugerechnet wird. </w:t>
      </w:r>
    </w:p>
    <w:p w:rsidR="00002B6B" w:rsidRPr="00002B6B" w:rsidRDefault="00002B6B" w:rsidP="00185B32">
      <w:pPr>
        <w:jc w:val="both"/>
        <w:rPr>
          <w:b/>
        </w:rPr>
      </w:pPr>
      <w:r w:rsidRPr="00002B6B">
        <w:rPr>
          <w:b/>
        </w:rPr>
        <w:t xml:space="preserve">Literatur auf die </w:t>
      </w:r>
      <w:r>
        <w:rPr>
          <w:b/>
        </w:rPr>
        <w:t xml:space="preserve">im Text des Merkblatts </w:t>
      </w:r>
      <w:r w:rsidRPr="00002B6B">
        <w:rPr>
          <w:b/>
        </w:rPr>
        <w:t>verwiesen wird</w:t>
      </w:r>
    </w:p>
    <w:p w:rsidR="00185B32" w:rsidRDefault="00002B6B" w:rsidP="00185B32">
      <w:pPr>
        <w:jc w:val="both"/>
      </w:pPr>
      <w:r>
        <w:t xml:space="preserve">4. </w:t>
      </w:r>
      <w:r>
        <w:tab/>
      </w:r>
      <w:r w:rsidR="00185B32">
        <w:t>Künzel, H., Verfahren zur ein- und zweidimensionalen Berechnung des gekoppelten Wärme- und Feuchtetransports in Bauteilen mit einfachen Kennwerten, Dissertation an der Universität Stuttgart (1994)</w:t>
      </w:r>
    </w:p>
    <w:p w:rsidR="00185B32" w:rsidRDefault="00002B6B" w:rsidP="00185B32">
      <w:pPr>
        <w:jc w:val="both"/>
      </w:pPr>
      <w:r>
        <w:t xml:space="preserve">19. Künzel, H.M. und </w:t>
      </w:r>
      <w:proofErr w:type="spellStart"/>
      <w:r>
        <w:t>Schmidth</w:t>
      </w:r>
      <w:proofErr w:type="spellEnd"/>
      <w:r>
        <w:t xml:space="preserve">, </w:t>
      </w:r>
      <w:proofErr w:type="spellStart"/>
      <w:r>
        <w:t>Th</w:t>
      </w:r>
      <w:proofErr w:type="spellEnd"/>
      <w:r>
        <w:t>.: Wetterdaten für rechnerische Feuchteschutzbeurteilungen, IBP-Mitteilung 27 (2000) Nr. 364</w:t>
      </w:r>
    </w:p>
    <w:p w:rsidR="00002B6B" w:rsidRDefault="00002B6B" w:rsidP="00185B32">
      <w:pPr>
        <w:jc w:val="both"/>
      </w:pPr>
      <w:r>
        <w:t xml:space="preserve">20. </w:t>
      </w:r>
      <w:r>
        <w:tab/>
      </w:r>
      <w:proofErr w:type="spellStart"/>
      <w:r>
        <w:t>Blümel</w:t>
      </w:r>
      <w:proofErr w:type="spellEnd"/>
      <w:r>
        <w:t>, K. et al.: Die Entwicklung von Testreferenzjahren (TRY) für Klimaregionen der Bundesrepublik Deutschland. BMFT-Bericht FB-T-86-051, 1986</w:t>
      </w:r>
    </w:p>
    <w:p w:rsidR="00002B6B" w:rsidRDefault="00002B6B" w:rsidP="00185B32">
      <w:pPr>
        <w:jc w:val="both"/>
      </w:pPr>
      <w:r>
        <w:t xml:space="preserve">21. </w:t>
      </w:r>
      <w:r>
        <w:tab/>
        <w:t>Künzel, H.M.: Regendaten für die Berechnung des Feuchtetransports. IBP-Mitteilung 21 (1994), Nr. 265.</w:t>
      </w:r>
    </w:p>
    <w:p w:rsidR="00002B6B" w:rsidRDefault="00002B6B" w:rsidP="00185B32">
      <w:pPr>
        <w:jc w:val="both"/>
      </w:pPr>
      <w:r>
        <w:t>22.</w:t>
      </w:r>
      <w:r>
        <w:tab/>
        <w:t>Künzel, H.M.: Bestimmung der Schlagregenbelastung von Fassadenflächen. IBP-Mitteilung 21 (1994), Nr. 263.</w:t>
      </w:r>
    </w:p>
    <w:p w:rsidR="00002B6B" w:rsidRDefault="00002B6B" w:rsidP="00185B32">
      <w:pPr>
        <w:jc w:val="both"/>
      </w:pPr>
      <w:r>
        <w:t>VDI 3789 Blatt 2 Umweltmeteorologie – Wechselwirkungen zwischen Atmosphäre und Oberflächen – Berechnung der kurz- und langwelligen Strahlung</w:t>
      </w:r>
    </w:p>
    <w:p w:rsidR="00002B6B" w:rsidRPr="002F4891" w:rsidRDefault="00002B6B" w:rsidP="00185B32">
      <w:pPr>
        <w:jc w:val="both"/>
      </w:pPr>
      <w:r w:rsidRPr="00002B6B">
        <w:t>VDI 3789 Blatt 3 Umweltmeteorologie - Wechselwirkungen zwischen Atmosphäre und Oberflächen - Berechnung der spektralen Bestrahlungsstärken im solaren Wellenlängenbereich</w:t>
      </w:r>
    </w:p>
    <w:p w:rsidR="00614362" w:rsidRDefault="00614362" w:rsidP="00614362">
      <w:pPr>
        <w:pStyle w:val="berschrift2"/>
      </w:pPr>
      <w:bookmarkStart w:id="23" w:name="_Toc443390404"/>
      <w:r>
        <w:lastRenderedPageBreak/>
        <w:t>Sensitivitätsanalyse</w:t>
      </w:r>
      <w:bookmarkEnd w:id="23"/>
    </w:p>
    <w:p w:rsidR="00614362" w:rsidRDefault="00614362" w:rsidP="00614362">
      <w:pPr>
        <w:pStyle w:val="berschrift2"/>
      </w:pPr>
      <w:bookmarkStart w:id="24" w:name="_Toc443390405"/>
      <w:r>
        <w:t>Zusammenstellung der Ergebnisse der Parameterstudie</w:t>
      </w:r>
      <w:bookmarkEnd w:id="24"/>
    </w:p>
    <w:p w:rsidR="00E0564D" w:rsidRDefault="00614362" w:rsidP="00614362">
      <w:pPr>
        <w:pStyle w:val="berschrift2"/>
      </w:pPr>
      <w:bookmarkStart w:id="25" w:name="_Toc443390406"/>
      <w:r>
        <w:t>Zusammenfassung und Erkenntnisse</w:t>
      </w:r>
      <w:bookmarkEnd w:id="25"/>
    </w:p>
    <w:p w:rsidR="00E0564D" w:rsidRDefault="00E0564D" w:rsidP="003D50E9">
      <w:pPr>
        <w:pStyle w:val="berschrift2"/>
        <w:numPr>
          <w:ilvl w:val="0"/>
          <w:numId w:val="0"/>
        </w:numPr>
      </w:pPr>
    </w:p>
    <w:p w:rsidR="00185B32" w:rsidRPr="00185B32" w:rsidRDefault="00E0564D" w:rsidP="00185B32">
      <w:pPr>
        <w:pStyle w:val="EndNoteBibliography"/>
        <w:spacing w:after="0"/>
        <w:ind w:left="720" w:hanging="720"/>
      </w:pPr>
      <w:r>
        <w:fldChar w:fldCharType="begin"/>
      </w:r>
      <w:r w:rsidRPr="000B5177">
        <w:rPr>
          <w:lang w:val="en-US"/>
        </w:rPr>
        <w:instrText xml:space="preserve"> ADDIN EN.REFLIST </w:instrText>
      </w:r>
      <w:r>
        <w:fldChar w:fldCharType="separate"/>
      </w:r>
      <w:bookmarkStart w:id="26" w:name="_ENREF_1"/>
      <w:r w:rsidR="00185B32" w:rsidRPr="000B5177">
        <w:rPr>
          <w:lang w:val="en-US"/>
        </w:rPr>
        <w:t xml:space="preserve">-WTA, W.-T. A. F. B. U. D. E. V. 2002. </w:t>
      </w:r>
      <w:r w:rsidR="00185B32" w:rsidRPr="00185B32">
        <w:t>WTA Merkblatt 6-2-01 Simulation wärme- und feuchtetechnischer Prozesse.</w:t>
      </w:r>
      <w:bookmarkEnd w:id="26"/>
    </w:p>
    <w:p w:rsidR="00185B32" w:rsidRPr="00185B32" w:rsidRDefault="00185B32" w:rsidP="00185B32">
      <w:pPr>
        <w:pStyle w:val="EndNoteBibliography"/>
        <w:ind w:left="720" w:hanging="720"/>
      </w:pPr>
      <w:bookmarkStart w:id="27" w:name="_ENREF_2"/>
      <w:r w:rsidRPr="00185B32">
        <w:t>RUISINGER, U. &amp; GRUNEWALD, J. 2009. Feuchteatlas zur Vermeidung Planungsbedingter Feuchteschäden</w:t>
      </w:r>
    </w:p>
    <w:p w:rsidR="00185B32" w:rsidRPr="00185B32" w:rsidRDefault="00185B32" w:rsidP="00185B32">
      <w:pPr>
        <w:pStyle w:val="EndNoteBibliography"/>
        <w:ind w:left="720" w:hanging="720"/>
      </w:pPr>
      <w:r w:rsidRPr="00185B32">
        <w:t xml:space="preserve">Neue Beurteilungskriterien zur Bewertung innen gedämmter Konstruktionen. </w:t>
      </w:r>
      <w:r w:rsidRPr="00185B32">
        <w:rPr>
          <w:i/>
        </w:rPr>
        <w:t>In:</w:t>
      </w:r>
      <w:r w:rsidRPr="00185B32">
        <w:t xml:space="preserve"> GMBH, F. J. (ed.). Dresden: Institut für Bauklimatik</w:t>
      </w:r>
    </w:p>
    <w:p w:rsidR="00185B32" w:rsidRPr="00185B32" w:rsidRDefault="00185B32" w:rsidP="00185B32">
      <w:pPr>
        <w:pStyle w:val="EndNoteBibliography"/>
        <w:ind w:left="720" w:hanging="720"/>
      </w:pPr>
      <w:r w:rsidRPr="00185B32">
        <w:t>Technische Universität Dresden.</w:t>
      </w:r>
      <w:bookmarkEnd w:id="27"/>
    </w:p>
    <w:p w:rsidR="00614362" w:rsidRPr="00614362" w:rsidRDefault="00E0564D" w:rsidP="003D50E9">
      <w:pPr>
        <w:pStyle w:val="berschrift2"/>
        <w:numPr>
          <w:ilvl w:val="0"/>
          <w:numId w:val="0"/>
        </w:numPr>
        <w:ind w:left="576" w:hanging="576"/>
      </w:pPr>
      <w:r>
        <w:fldChar w:fldCharType="end"/>
      </w:r>
    </w:p>
    <w:sectPr w:rsidR="00614362" w:rsidRPr="00614362" w:rsidSect="001716E3">
      <w:headerReference w:type="default" r:id="rId11"/>
      <w:footerReference w:type="default" r:id="rId12"/>
      <w:footnotePr>
        <w:pos w:val="beneathText"/>
      </w:footnotePr>
      <w:pgSz w:w="11905" w:h="16837"/>
      <w:pgMar w:top="1879" w:right="1417" w:bottom="1134" w:left="1417" w:header="1134"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0EE" w:rsidRDefault="001040EE" w:rsidP="00476B88">
      <w:r>
        <w:separator/>
      </w:r>
    </w:p>
  </w:endnote>
  <w:endnote w:type="continuationSeparator" w:id="0">
    <w:p w:rsidR="001040EE" w:rsidRDefault="001040EE" w:rsidP="0047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816" w:rsidRDefault="00781816" w:rsidP="00781816">
    <w:pPr>
      <w:pStyle w:val="Fuzeile"/>
    </w:pPr>
    <w:r>
      <w:fldChar w:fldCharType="begin"/>
    </w:r>
    <w:r>
      <w:instrText xml:space="preserve"> TIME \@ "dd.MM.yyyy" </w:instrText>
    </w:r>
    <w:r>
      <w:fldChar w:fldCharType="separate"/>
    </w:r>
    <w:r>
      <w:rPr>
        <w:noProof/>
      </w:rPr>
      <w:t>21.03.2016</w:t>
    </w:r>
    <w:r>
      <w:fldChar w:fldCharType="end"/>
    </w:r>
    <w:r>
      <w:tab/>
    </w:r>
    <w:r w:rsidRPr="000D45B0">
      <w:rPr>
        <w:noProof/>
      </w:rPr>
      <w:fldChar w:fldCharType="begin"/>
    </w:r>
    <w:r w:rsidRPr="000D45B0">
      <w:rPr>
        <w:noProof/>
      </w:rPr>
      <w:instrText>PAGE  \* Arabic  \* MERGEFORMAT</w:instrText>
    </w:r>
    <w:r w:rsidRPr="000D45B0">
      <w:rPr>
        <w:noProof/>
      </w:rPr>
      <w:fldChar w:fldCharType="separate"/>
    </w:r>
    <w:r>
      <w:rPr>
        <w:noProof/>
      </w:rPr>
      <w:t>13</w:t>
    </w:r>
    <w:r w:rsidRPr="000D45B0">
      <w:rPr>
        <w:noProof/>
      </w:rPr>
      <w:fldChar w:fldCharType="end"/>
    </w:r>
    <w:r>
      <w:rPr>
        <w:noProof/>
      </w:rPr>
      <w:t>/</w:t>
    </w:r>
    <w:r w:rsidRPr="000D45B0">
      <w:rPr>
        <w:noProof/>
      </w:rPr>
      <w:fldChar w:fldCharType="begin"/>
    </w:r>
    <w:r w:rsidRPr="000D45B0">
      <w:rPr>
        <w:noProof/>
      </w:rPr>
      <w:instrText>NUMPAGES  \* Arabic  \* MERGEFORMAT</w:instrText>
    </w:r>
    <w:r w:rsidRPr="000D45B0">
      <w:rPr>
        <w:noProof/>
      </w:rPr>
      <w:fldChar w:fldCharType="separate"/>
    </w:r>
    <w:r>
      <w:rPr>
        <w:noProof/>
      </w:rPr>
      <w:t>13</w:t>
    </w:r>
    <w:r w:rsidRPr="000D45B0">
      <w:rPr>
        <w:noProof/>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0EE" w:rsidRDefault="001040EE" w:rsidP="00476B88">
      <w:r>
        <w:separator/>
      </w:r>
    </w:p>
  </w:footnote>
  <w:footnote w:type="continuationSeparator" w:id="0">
    <w:p w:rsidR="001040EE" w:rsidRDefault="001040EE" w:rsidP="00476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816" w:rsidRPr="00781816" w:rsidRDefault="00781816" w:rsidP="00781816">
    <w:pPr>
      <w:pStyle w:val="Kopfzeile"/>
      <w:rPr>
        <w:sz w:val="18"/>
        <w:szCs w:val="18"/>
      </w:rPr>
    </w:pPr>
    <w:r w:rsidRPr="00781816">
      <w:rPr>
        <w:sz w:val="18"/>
        <w:szCs w:val="18"/>
      </w:rPr>
      <w:t>Dissertation - Tobias Steiner</w:t>
    </w:r>
    <w:r w:rsidRPr="00781816">
      <w:rPr>
        <w:sz w:val="18"/>
        <w:szCs w:val="18"/>
      </w:rPr>
      <w:tab/>
    </w:r>
    <w:r w:rsidRPr="00781816">
      <w:rPr>
        <w:sz w:val="18"/>
        <w:szCs w:val="18"/>
      </w:rPr>
      <w:tab/>
      <w:t xml:space="preserve">Kapitel </w:t>
    </w:r>
    <w:r>
      <w:rPr>
        <w:sz w:val="18"/>
        <w:szCs w:val="18"/>
      </w:rPr>
      <w:t>5 Einfluss des Raumklimas auf die Innendämmung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526E80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00000001"/>
    <w:multiLevelType w:val="multilevel"/>
    <w:tmpl w:val="229617A6"/>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none"/>
      <w:suff w:val="nothing"/>
      <w:lvlText w:val=""/>
      <w:lvlJc w:val="left"/>
      <w:pPr>
        <w:tabs>
          <w:tab w:val="num" w:pos="113"/>
        </w:tabs>
        <w:ind w:left="113" w:firstLine="0"/>
      </w:pPr>
    </w:lvl>
    <w:lvl w:ilvl="5">
      <w:start w:val="1"/>
      <w:numFmt w:val="decimal"/>
      <w:lvlText w:val="%2.%3.%4.%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berschrift10"/>
      <w:suff w:val="nothing"/>
      <w:lvlText w:val=""/>
      <w:lvlJc w:val="left"/>
      <w:pPr>
        <w:tabs>
          <w:tab w:val="num" w:pos="0"/>
        </w:tabs>
        <w:ind w:left="0" w:firstLine="0"/>
      </w:pPr>
    </w:lvl>
  </w:abstractNum>
  <w:abstractNum w:abstractNumId="2">
    <w:nsid w:val="00000002"/>
    <w:multiLevelType w:val="multilevel"/>
    <w:tmpl w:val="00000002"/>
    <w:name w:val="Aufzählung 1"/>
    <w:lvl w:ilvl="0">
      <w:start w:val="1"/>
      <w:numFmt w:val="bullet"/>
      <w:pStyle w:val="TextkrperAufzhlungeng"/>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Tahoma" w:hAnsi="Tahoma"/>
      </w:rPr>
    </w:lvl>
    <w:lvl w:ilvl="2">
      <w:start w:val="1"/>
      <w:numFmt w:val="bullet"/>
      <w:lvlText w:val="▫"/>
      <w:lvlJc w:val="left"/>
      <w:pPr>
        <w:tabs>
          <w:tab w:val="num" w:pos="680"/>
        </w:tabs>
        <w:ind w:left="680" w:hanging="227"/>
      </w:pPr>
      <w:rPr>
        <w:rFonts w:ascii="Tahoma" w:hAnsi="Tahoma"/>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3">
    <w:nsid w:val="156D340D"/>
    <w:multiLevelType w:val="hybridMultilevel"/>
    <w:tmpl w:val="19342E2A"/>
    <w:lvl w:ilvl="0" w:tplc="61C2DE4C">
      <w:start w:val="1"/>
      <w:numFmt w:val="bullet"/>
      <w:lvlText w:val=""/>
      <w:lvlJc w:val="left"/>
      <w:pPr>
        <w:ind w:left="720" w:hanging="360"/>
      </w:pPr>
      <w:rPr>
        <w:rFonts w:ascii="Symbol" w:hAnsi="Symbol" w:hint="default"/>
      </w:rPr>
    </w:lvl>
    <w:lvl w:ilvl="1" w:tplc="FD00AFDC">
      <w:numFmt w:val="bullet"/>
      <w:lvlText w:val=""/>
      <w:lvlJc w:val="left"/>
      <w:pPr>
        <w:ind w:left="1440" w:hanging="360"/>
      </w:pPr>
      <w:rPr>
        <w:rFonts w:ascii="Wingdings" w:eastAsia="Calibri" w:hAnsi="Wingding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7803F2A"/>
    <w:multiLevelType w:val="hybridMultilevel"/>
    <w:tmpl w:val="BE963686"/>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9F74A26"/>
    <w:multiLevelType w:val="multilevel"/>
    <w:tmpl w:val="B9B4D758"/>
    <w:styleLink w:val="Formatvorlage1"/>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D1B3CB3"/>
    <w:multiLevelType w:val="multilevel"/>
    <w:tmpl w:val="D29E9D08"/>
    <w:styleLink w:val="BerichteFFG"/>
    <w:lvl w:ilvl="0">
      <w:start w:val="1"/>
      <w:numFmt w:val="decimal"/>
      <w:lvlText w:val="%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E2F2567"/>
    <w:multiLevelType w:val="multilevel"/>
    <w:tmpl w:val="D6D2D81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1E5C591A"/>
    <w:multiLevelType w:val="hybridMultilevel"/>
    <w:tmpl w:val="E710E96A"/>
    <w:lvl w:ilvl="0" w:tplc="FD00AFDC">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38154AF"/>
    <w:multiLevelType w:val="hybridMultilevel"/>
    <w:tmpl w:val="205A6616"/>
    <w:lvl w:ilvl="0" w:tplc="FD00AFDC">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DE1425"/>
    <w:multiLevelType w:val="hybridMultilevel"/>
    <w:tmpl w:val="4D96E346"/>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3ABF7449"/>
    <w:multiLevelType w:val="hybridMultilevel"/>
    <w:tmpl w:val="D6866C6E"/>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22A05C7"/>
    <w:multiLevelType w:val="hybridMultilevel"/>
    <w:tmpl w:val="C48A9E70"/>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0FB72C3"/>
    <w:multiLevelType w:val="hybridMultilevel"/>
    <w:tmpl w:val="E1FC3F06"/>
    <w:lvl w:ilvl="0" w:tplc="FD00AFDC">
      <w:numFmt w:val="bullet"/>
      <w:lvlText w:val=""/>
      <w:lvlJc w:val="left"/>
      <w:pPr>
        <w:ind w:left="720" w:hanging="360"/>
      </w:pPr>
      <w:rPr>
        <w:rFonts w:ascii="Wingdings" w:eastAsia="Calibri" w:hAnsi="Wingdings" w:cs="Times New Roman" w:hint="default"/>
      </w:rPr>
    </w:lvl>
    <w:lvl w:ilvl="1" w:tplc="FD00AFDC">
      <w:numFmt w:val="bullet"/>
      <w:lvlText w:val=""/>
      <w:lvlJc w:val="left"/>
      <w:pPr>
        <w:ind w:left="1440" w:hanging="360"/>
      </w:pPr>
      <w:rPr>
        <w:rFonts w:ascii="Wingdings" w:eastAsia="Calibri" w:hAnsi="Wingding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68B5240D"/>
    <w:multiLevelType w:val="hybridMultilevel"/>
    <w:tmpl w:val="9DE2876A"/>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6CF079C0"/>
    <w:multiLevelType w:val="multilevel"/>
    <w:tmpl w:val="0407001F"/>
    <w:styleLink w:val="Formatvorlag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15E6ABF"/>
    <w:multiLevelType w:val="hybridMultilevel"/>
    <w:tmpl w:val="DF126D28"/>
    <w:lvl w:ilvl="0" w:tplc="FD00AFDC">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722A0A5C"/>
    <w:multiLevelType w:val="hybridMultilevel"/>
    <w:tmpl w:val="1F322BE8"/>
    <w:lvl w:ilvl="0" w:tplc="FD00AFDC">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3681C5C"/>
    <w:multiLevelType w:val="hybridMultilevel"/>
    <w:tmpl w:val="572C84C8"/>
    <w:lvl w:ilvl="0" w:tplc="FD00AFDC">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F6A6C8F"/>
    <w:multiLevelType w:val="hybridMultilevel"/>
    <w:tmpl w:val="95DCC0DC"/>
    <w:lvl w:ilvl="0" w:tplc="61C2DE4C">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9"/>
  </w:num>
  <w:num w:numId="4">
    <w:abstractNumId w:val="0"/>
  </w:num>
  <w:num w:numId="5">
    <w:abstractNumId w:val="5"/>
  </w:num>
  <w:num w:numId="6">
    <w:abstractNumId w:val="15"/>
  </w:num>
  <w:num w:numId="7">
    <w:abstractNumId w:val="6"/>
  </w:num>
  <w:num w:numId="8">
    <w:abstractNumId w:val="7"/>
  </w:num>
  <w:num w:numId="9">
    <w:abstractNumId w:val="14"/>
  </w:num>
  <w:num w:numId="10">
    <w:abstractNumId w:val="9"/>
  </w:num>
  <w:num w:numId="11">
    <w:abstractNumId w:val="11"/>
  </w:num>
  <w:num w:numId="12">
    <w:abstractNumId w:val="17"/>
  </w:num>
  <w:num w:numId="13">
    <w:abstractNumId w:val="8"/>
  </w:num>
  <w:num w:numId="14">
    <w:abstractNumId w:val="12"/>
  </w:num>
  <w:num w:numId="15">
    <w:abstractNumId w:val="3"/>
  </w:num>
  <w:num w:numId="16">
    <w:abstractNumId w:val="10"/>
  </w:num>
  <w:num w:numId="17">
    <w:abstractNumId w:val="18"/>
  </w:num>
  <w:num w:numId="18">
    <w:abstractNumId w:val="13"/>
  </w:num>
  <w:num w:numId="19">
    <w:abstractNumId w:val="4"/>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709"/>
  <w:hyphenationZone w:val="425"/>
  <w:defaultTableStyle w:val="Standardtabelle"/>
  <w:drawingGridHorizontalSpacing w:val="10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rx2rspbdeppzeza5fv0e03vdwxr5svazdr&quot;&gt;20121022_Literaturdatenbank_Tobias_Steiner Copy&lt;record-ids&gt;&lt;item&gt;82&lt;/item&gt;&lt;item&gt;4698&lt;/item&gt;&lt;/record-ids&gt;&lt;/item&gt;&lt;/Libraries&gt;"/>
  </w:docVars>
  <w:rsids>
    <w:rsidRoot w:val="00004C1B"/>
    <w:rsid w:val="00001C70"/>
    <w:rsid w:val="00002B6B"/>
    <w:rsid w:val="0000394F"/>
    <w:rsid w:val="00004C1B"/>
    <w:rsid w:val="00004D5E"/>
    <w:rsid w:val="00006BDD"/>
    <w:rsid w:val="00010583"/>
    <w:rsid w:val="00011734"/>
    <w:rsid w:val="00011CEA"/>
    <w:rsid w:val="00013CD3"/>
    <w:rsid w:val="00014AD3"/>
    <w:rsid w:val="00016EA0"/>
    <w:rsid w:val="00017678"/>
    <w:rsid w:val="00021408"/>
    <w:rsid w:val="00022086"/>
    <w:rsid w:val="00025312"/>
    <w:rsid w:val="000255E4"/>
    <w:rsid w:val="00025F61"/>
    <w:rsid w:val="000270C3"/>
    <w:rsid w:val="000309F5"/>
    <w:rsid w:val="00031D93"/>
    <w:rsid w:val="000369D2"/>
    <w:rsid w:val="00037176"/>
    <w:rsid w:val="00040258"/>
    <w:rsid w:val="00040FFF"/>
    <w:rsid w:val="00043782"/>
    <w:rsid w:val="0004492A"/>
    <w:rsid w:val="00044B79"/>
    <w:rsid w:val="00044F4A"/>
    <w:rsid w:val="00045682"/>
    <w:rsid w:val="00047027"/>
    <w:rsid w:val="00047A89"/>
    <w:rsid w:val="00050767"/>
    <w:rsid w:val="00050EA4"/>
    <w:rsid w:val="00051175"/>
    <w:rsid w:val="000520CB"/>
    <w:rsid w:val="0005347A"/>
    <w:rsid w:val="00054479"/>
    <w:rsid w:val="00054CB0"/>
    <w:rsid w:val="00054D51"/>
    <w:rsid w:val="0005528C"/>
    <w:rsid w:val="0005564C"/>
    <w:rsid w:val="00055C33"/>
    <w:rsid w:val="00057F3C"/>
    <w:rsid w:val="00062091"/>
    <w:rsid w:val="00063FEB"/>
    <w:rsid w:val="00066B23"/>
    <w:rsid w:val="00067E11"/>
    <w:rsid w:val="0007034A"/>
    <w:rsid w:val="00070CC3"/>
    <w:rsid w:val="00071351"/>
    <w:rsid w:val="00073D9E"/>
    <w:rsid w:val="0007434C"/>
    <w:rsid w:val="00075A9B"/>
    <w:rsid w:val="00076C73"/>
    <w:rsid w:val="00080371"/>
    <w:rsid w:val="00081DBD"/>
    <w:rsid w:val="00084028"/>
    <w:rsid w:val="00085624"/>
    <w:rsid w:val="0008627D"/>
    <w:rsid w:val="0008692A"/>
    <w:rsid w:val="000870AE"/>
    <w:rsid w:val="00087C74"/>
    <w:rsid w:val="000900FD"/>
    <w:rsid w:val="0009054D"/>
    <w:rsid w:val="00091BBD"/>
    <w:rsid w:val="00092782"/>
    <w:rsid w:val="00093541"/>
    <w:rsid w:val="00093CA6"/>
    <w:rsid w:val="00095D22"/>
    <w:rsid w:val="00095E9F"/>
    <w:rsid w:val="00096535"/>
    <w:rsid w:val="00096917"/>
    <w:rsid w:val="00096C8E"/>
    <w:rsid w:val="000A0317"/>
    <w:rsid w:val="000A04B4"/>
    <w:rsid w:val="000A07F2"/>
    <w:rsid w:val="000A0FB5"/>
    <w:rsid w:val="000A127C"/>
    <w:rsid w:val="000A1753"/>
    <w:rsid w:val="000A1B22"/>
    <w:rsid w:val="000A3EDA"/>
    <w:rsid w:val="000A4530"/>
    <w:rsid w:val="000A4638"/>
    <w:rsid w:val="000A518B"/>
    <w:rsid w:val="000B006D"/>
    <w:rsid w:val="000B1659"/>
    <w:rsid w:val="000B4AAE"/>
    <w:rsid w:val="000B5177"/>
    <w:rsid w:val="000B5F0F"/>
    <w:rsid w:val="000B6851"/>
    <w:rsid w:val="000C0A63"/>
    <w:rsid w:val="000C13D6"/>
    <w:rsid w:val="000C5929"/>
    <w:rsid w:val="000C70E6"/>
    <w:rsid w:val="000C7340"/>
    <w:rsid w:val="000C75EE"/>
    <w:rsid w:val="000D3183"/>
    <w:rsid w:val="000D5559"/>
    <w:rsid w:val="000D6C3E"/>
    <w:rsid w:val="000D7D13"/>
    <w:rsid w:val="000D7ECE"/>
    <w:rsid w:val="000E3E22"/>
    <w:rsid w:val="000E5B9D"/>
    <w:rsid w:val="000F0ED3"/>
    <w:rsid w:val="000F1B5B"/>
    <w:rsid w:val="000F2A9F"/>
    <w:rsid w:val="000F44CC"/>
    <w:rsid w:val="000F5C79"/>
    <w:rsid w:val="000F5DDA"/>
    <w:rsid w:val="000F7989"/>
    <w:rsid w:val="000F7F00"/>
    <w:rsid w:val="00100A0E"/>
    <w:rsid w:val="001016CA"/>
    <w:rsid w:val="001021D9"/>
    <w:rsid w:val="001029C5"/>
    <w:rsid w:val="001036CC"/>
    <w:rsid w:val="001038D6"/>
    <w:rsid w:val="00103BB9"/>
    <w:rsid w:val="001040EE"/>
    <w:rsid w:val="00104301"/>
    <w:rsid w:val="001065E2"/>
    <w:rsid w:val="0010686D"/>
    <w:rsid w:val="00107AB5"/>
    <w:rsid w:val="0011018E"/>
    <w:rsid w:val="00110C76"/>
    <w:rsid w:val="001112CB"/>
    <w:rsid w:val="00111845"/>
    <w:rsid w:val="00112D67"/>
    <w:rsid w:val="00113D79"/>
    <w:rsid w:val="00115056"/>
    <w:rsid w:val="001179BD"/>
    <w:rsid w:val="00117A29"/>
    <w:rsid w:val="0012000C"/>
    <w:rsid w:val="00120E03"/>
    <w:rsid w:val="001219EE"/>
    <w:rsid w:val="0012209E"/>
    <w:rsid w:val="0012369F"/>
    <w:rsid w:val="001253A6"/>
    <w:rsid w:val="00125A72"/>
    <w:rsid w:val="00125C74"/>
    <w:rsid w:val="00125EFE"/>
    <w:rsid w:val="0012723B"/>
    <w:rsid w:val="001325F0"/>
    <w:rsid w:val="00133E53"/>
    <w:rsid w:val="001349C2"/>
    <w:rsid w:val="00134B90"/>
    <w:rsid w:val="00140BD7"/>
    <w:rsid w:val="00141236"/>
    <w:rsid w:val="0014263F"/>
    <w:rsid w:val="00143930"/>
    <w:rsid w:val="0014444D"/>
    <w:rsid w:val="00146467"/>
    <w:rsid w:val="001469D4"/>
    <w:rsid w:val="00146D46"/>
    <w:rsid w:val="0014747F"/>
    <w:rsid w:val="00150141"/>
    <w:rsid w:val="001513D9"/>
    <w:rsid w:val="001517DE"/>
    <w:rsid w:val="00152AD9"/>
    <w:rsid w:val="00153D94"/>
    <w:rsid w:val="001545A2"/>
    <w:rsid w:val="00154E6E"/>
    <w:rsid w:val="001565E8"/>
    <w:rsid w:val="0016313A"/>
    <w:rsid w:val="00166538"/>
    <w:rsid w:val="001672CE"/>
    <w:rsid w:val="00170D6C"/>
    <w:rsid w:val="001710B0"/>
    <w:rsid w:val="00171381"/>
    <w:rsid w:val="001716E3"/>
    <w:rsid w:val="00171B1E"/>
    <w:rsid w:val="00172361"/>
    <w:rsid w:val="00173872"/>
    <w:rsid w:val="001738D1"/>
    <w:rsid w:val="00174614"/>
    <w:rsid w:val="001764E5"/>
    <w:rsid w:val="001822AE"/>
    <w:rsid w:val="00183228"/>
    <w:rsid w:val="00184545"/>
    <w:rsid w:val="001853F6"/>
    <w:rsid w:val="00185B32"/>
    <w:rsid w:val="00185DDA"/>
    <w:rsid w:val="0018686C"/>
    <w:rsid w:val="0018720A"/>
    <w:rsid w:val="00192D81"/>
    <w:rsid w:val="00193292"/>
    <w:rsid w:val="001933CA"/>
    <w:rsid w:val="00194FB3"/>
    <w:rsid w:val="0019596D"/>
    <w:rsid w:val="00196450"/>
    <w:rsid w:val="001A1030"/>
    <w:rsid w:val="001A29B7"/>
    <w:rsid w:val="001A62F0"/>
    <w:rsid w:val="001B2A6F"/>
    <w:rsid w:val="001B3665"/>
    <w:rsid w:val="001B77C7"/>
    <w:rsid w:val="001B7FC3"/>
    <w:rsid w:val="001C2112"/>
    <w:rsid w:val="001C243F"/>
    <w:rsid w:val="001C620E"/>
    <w:rsid w:val="001C6925"/>
    <w:rsid w:val="001D26BE"/>
    <w:rsid w:val="001D475F"/>
    <w:rsid w:val="001D5D23"/>
    <w:rsid w:val="001D608A"/>
    <w:rsid w:val="001D64EB"/>
    <w:rsid w:val="001D71A9"/>
    <w:rsid w:val="001E0F84"/>
    <w:rsid w:val="001E1BB5"/>
    <w:rsid w:val="001E3AAE"/>
    <w:rsid w:val="001E3FAF"/>
    <w:rsid w:val="001E4DB3"/>
    <w:rsid w:val="001E621B"/>
    <w:rsid w:val="001F12D8"/>
    <w:rsid w:val="001F14C9"/>
    <w:rsid w:val="001F1C0A"/>
    <w:rsid w:val="001F3832"/>
    <w:rsid w:val="001F5ED6"/>
    <w:rsid w:val="001F6217"/>
    <w:rsid w:val="00201BA8"/>
    <w:rsid w:val="00203DF5"/>
    <w:rsid w:val="00203F51"/>
    <w:rsid w:val="002041EB"/>
    <w:rsid w:val="00204590"/>
    <w:rsid w:val="00204CFA"/>
    <w:rsid w:val="00207B2D"/>
    <w:rsid w:val="00213308"/>
    <w:rsid w:val="002163E6"/>
    <w:rsid w:val="00216C44"/>
    <w:rsid w:val="002177BD"/>
    <w:rsid w:val="00217F67"/>
    <w:rsid w:val="002204F2"/>
    <w:rsid w:val="00220A4A"/>
    <w:rsid w:val="00220E35"/>
    <w:rsid w:val="00221D03"/>
    <w:rsid w:val="00222925"/>
    <w:rsid w:val="00222997"/>
    <w:rsid w:val="00222B4A"/>
    <w:rsid w:val="002236A9"/>
    <w:rsid w:val="00224C91"/>
    <w:rsid w:val="0022595F"/>
    <w:rsid w:val="00231EEF"/>
    <w:rsid w:val="002341B4"/>
    <w:rsid w:val="00234E7C"/>
    <w:rsid w:val="00237085"/>
    <w:rsid w:val="00240A2C"/>
    <w:rsid w:val="002434B0"/>
    <w:rsid w:val="002466F0"/>
    <w:rsid w:val="00246BB2"/>
    <w:rsid w:val="002475B5"/>
    <w:rsid w:val="00247B53"/>
    <w:rsid w:val="00247C00"/>
    <w:rsid w:val="00250621"/>
    <w:rsid w:val="00250628"/>
    <w:rsid w:val="002518A4"/>
    <w:rsid w:val="00251A1A"/>
    <w:rsid w:val="00252E09"/>
    <w:rsid w:val="002536E3"/>
    <w:rsid w:val="00255351"/>
    <w:rsid w:val="00256F09"/>
    <w:rsid w:val="0025711F"/>
    <w:rsid w:val="00257A4D"/>
    <w:rsid w:val="00257EE3"/>
    <w:rsid w:val="00260215"/>
    <w:rsid w:val="00260E92"/>
    <w:rsid w:val="0026168C"/>
    <w:rsid w:val="002621A3"/>
    <w:rsid w:val="00263BC5"/>
    <w:rsid w:val="00264835"/>
    <w:rsid w:val="002651B6"/>
    <w:rsid w:val="00265861"/>
    <w:rsid w:val="00272A38"/>
    <w:rsid w:val="00275387"/>
    <w:rsid w:val="0027584B"/>
    <w:rsid w:val="00275A62"/>
    <w:rsid w:val="00275BEF"/>
    <w:rsid w:val="00276EA5"/>
    <w:rsid w:val="002776B2"/>
    <w:rsid w:val="00280DDB"/>
    <w:rsid w:val="00282335"/>
    <w:rsid w:val="00282856"/>
    <w:rsid w:val="00282FFE"/>
    <w:rsid w:val="0028372F"/>
    <w:rsid w:val="0028573F"/>
    <w:rsid w:val="00286C32"/>
    <w:rsid w:val="002908B3"/>
    <w:rsid w:val="00290A82"/>
    <w:rsid w:val="002928F3"/>
    <w:rsid w:val="00292CF5"/>
    <w:rsid w:val="00293CDF"/>
    <w:rsid w:val="00294A87"/>
    <w:rsid w:val="002960DD"/>
    <w:rsid w:val="00297E41"/>
    <w:rsid w:val="002A0D55"/>
    <w:rsid w:val="002A1F44"/>
    <w:rsid w:val="002A3CC7"/>
    <w:rsid w:val="002A5E7E"/>
    <w:rsid w:val="002A5EC2"/>
    <w:rsid w:val="002A64D1"/>
    <w:rsid w:val="002A6A5F"/>
    <w:rsid w:val="002B0090"/>
    <w:rsid w:val="002B091D"/>
    <w:rsid w:val="002B1674"/>
    <w:rsid w:val="002B2D4F"/>
    <w:rsid w:val="002B33E2"/>
    <w:rsid w:val="002B4BA7"/>
    <w:rsid w:val="002B5748"/>
    <w:rsid w:val="002B5F7D"/>
    <w:rsid w:val="002C12A2"/>
    <w:rsid w:val="002C17FC"/>
    <w:rsid w:val="002C1E8D"/>
    <w:rsid w:val="002C2A36"/>
    <w:rsid w:val="002C4154"/>
    <w:rsid w:val="002C4365"/>
    <w:rsid w:val="002C43C0"/>
    <w:rsid w:val="002C53A9"/>
    <w:rsid w:val="002C55BE"/>
    <w:rsid w:val="002C74A2"/>
    <w:rsid w:val="002C7BF4"/>
    <w:rsid w:val="002D01BD"/>
    <w:rsid w:val="002D6BE8"/>
    <w:rsid w:val="002E0028"/>
    <w:rsid w:val="002E1706"/>
    <w:rsid w:val="002E2605"/>
    <w:rsid w:val="002E386C"/>
    <w:rsid w:val="002E3B20"/>
    <w:rsid w:val="002E6AAB"/>
    <w:rsid w:val="002F1144"/>
    <w:rsid w:val="002F14A7"/>
    <w:rsid w:val="002F1DE6"/>
    <w:rsid w:val="002F2433"/>
    <w:rsid w:val="002F4215"/>
    <w:rsid w:val="002F4891"/>
    <w:rsid w:val="002F5939"/>
    <w:rsid w:val="002F678D"/>
    <w:rsid w:val="00302B1E"/>
    <w:rsid w:val="00303D5B"/>
    <w:rsid w:val="003040B0"/>
    <w:rsid w:val="00304102"/>
    <w:rsid w:val="00305015"/>
    <w:rsid w:val="003113A4"/>
    <w:rsid w:val="003129D2"/>
    <w:rsid w:val="00312C0A"/>
    <w:rsid w:val="0031412B"/>
    <w:rsid w:val="00314377"/>
    <w:rsid w:val="00315290"/>
    <w:rsid w:val="0031571A"/>
    <w:rsid w:val="00315B12"/>
    <w:rsid w:val="00320EC7"/>
    <w:rsid w:val="00321069"/>
    <w:rsid w:val="003213DB"/>
    <w:rsid w:val="00321BD6"/>
    <w:rsid w:val="00323739"/>
    <w:rsid w:val="003263E6"/>
    <w:rsid w:val="00327108"/>
    <w:rsid w:val="00330600"/>
    <w:rsid w:val="00330B8D"/>
    <w:rsid w:val="00331348"/>
    <w:rsid w:val="003313BD"/>
    <w:rsid w:val="00331D37"/>
    <w:rsid w:val="00331D42"/>
    <w:rsid w:val="00332D73"/>
    <w:rsid w:val="00333AFD"/>
    <w:rsid w:val="00335A74"/>
    <w:rsid w:val="00341D54"/>
    <w:rsid w:val="0034312E"/>
    <w:rsid w:val="00343C15"/>
    <w:rsid w:val="0034442D"/>
    <w:rsid w:val="003446CD"/>
    <w:rsid w:val="00344EE2"/>
    <w:rsid w:val="0034635B"/>
    <w:rsid w:val="00347B3C"/>
    <w:rsid w:val="00347B49"/>
    <w:rsid w:val="00350DD7"/>
    <w:rsid w:val="00351A8D"/>
    <w:rsid w:val="00354E53"/>
    <w:rsid w:val="00357A72"/>
    <w:rsid w:val="00357C36"/>
    <w:rsid w:val="00360384"/>
    <w:rsid w:val="00360B60"/>
    <w:rsid w:val="00360D3C"/>
    <w:rsid w:val="003611EB"/>
    <w:rsid w:val="00362AFE"/>
    <w:rsid w:val="00363FCC"/>
    <w:rsid w:val="003647D4"/>
    <w:rsid w:val="0037062E"/>
    <w:rsid w:val="00370684"/>
    <w:rsid w:val="0037130A"/>
    <w:rsid w:val="003740E5"/>
    <w:rsid w:val="00374A6E"/>
    <w:rsid w:val="0037661E"/>
    <w:rsid w:val="00376EE2"/>
    <w:rsid w:val="00380591"/>
    <w:rsid w:val="00380CDF"/>
    <w:rsid w:val="003813DA"/>
    <w:rsid w:val="003816B4"/>
    <w:rsid w:val="0038170A"/>
    <w:rsid w:val="00381B6D"/>
    <w:rsid w:val="00381F58"/>
    <w:rsid w:val="00383E9E"/>
    <w:rsid w:val="003843E9"/>
    <w:rsid w:val="00386197"/>
    <w:rsid w:val="003906D0"/>
    <w:rsid w:val="0039388F"/>
    <w:rsid w:val="003953CB"/>
    <w:rsid w:val="00396892"/>
    <w:rsid w:val="003A1A9E"/>
    <w:rsid w:val="003A206C"/>
    <w:rsid w:val="003A22E4"/>
    <w:rsid w:val="003A2625"/>
    <w:rsid w:val="003A5E54"/>
    <w:rsid w:val="003A6018"/>
    <w:rsid w:val="003A71FE"/>
    <w:rsid w:val="003A7C30"/>
    <w:rsid w:val="003A7EFC"/>
    <w:rsid w:val="003B0FD4"/>
    <w:rsid w:val="003B1584"/>
    <w:rsid w:val="003B2DA3"/>
    <w:rsid w:val="003B36CC"/>
    <w:rsid w:val="003B4581"/>
    <w:rsid w:val="003B566C"/>
    <w:rsid w:val="003B667B"/>
    <w:rsid w:val="003B7731"/>
    <w:rsid w:val="003B7DD8"/>
    <w:rsid w:val="003B7E53"/>
    <w:rsid w:val="003C09EC"/>
    <w:rsid w:val="003C0DBC"/>
    <w:rsid w:val="003C2993"/>
    <w:rsid w:val="003C30E7"/>
    <w:rsid w:val="003C5B9C"/>
    <w:rsid w:val="003C68D8"/>
    <w:rsid w:val="003C6F2C"/>
    <w:rsid w:val="003D1DCA"/>
    <w:rsid w:val="003D2609"/>
    <w:rsid w:val="003D4552"/>
    <w:rsid w:val="003D4E56"/>
    <w:rsid w:val="003D50E9"/>
    <w:rsid w:val="003D5499"/>
    <w:rsid w:val="003D5EE2"/>
    <w:rsid w:val="003E372C"/>
    <w:rsid w:val="003E476E"/>
    <w:rsid w:val="003E60CE"/>
    <w:rsid w:val="003E6B4C"/>
    <w:rsid w:val="003E7012"/>
    <w:rsid w:val="003E7BAC"/>
    <w:rsid w:val="003F0FC4"/>
    <w:rsid w:val="003F2352"/>
    <w:rsid w:val="003F4564"/>
    <w:rsid w:val="004034C5"/>
    <w:rsid w:val="00403ED9"/>
    <w:rsid w:val="00404A82"/>
    <w:rsid w:val="0040627C"/>
    <w:rsid w:val="004128F4"/>
    <w:rsid w:val="0041452E"/>
    <w:rsid w:val="00416D46"/>
    <w:rsid w:val="00416F39"/>
    <w:rsid w:val="00416F73"/>
    <w:rsid w:val="00417870"/>
    <w:rsid w:val="0042218C"/>
    <w:rsid w:val="0042335B"/>
    <w:rsid w:val="0042450A"/>
    <w:rsid w:val="0042516E"/>
    <w:rsid w:val="00425B8B"/>
    <w:rsid w:val="00425CC0"/>
    <w:rsid w:val="00426E56"/>
    <w:rsid w:val="004274EC"/>
    <w:rsid w:val="0043088B"/>
    <w:rsid w:val="004324E8"/>
    <w:rsid w:val="00432E56"/>
    <w:rsid w:val="00433F75"/>
    <w:rsid w:val="0043401B"/>
    <w:rsid w:val="00434544"/>
    <w:rsid w:val="0043482D"/>
    <w:rsid w:val="00436557"/>
    <w:rsid w:val="00437DB2"/>
    <w:rsid w:val="0044054A"/>
    <w:rsid w:val="00441242"/>
    <w:rsid w:val="00441A44"/>
    <w:rsid w:val="00441C2E"/>
    <w:rsid w:val="00442CE8"/>
    <w:rsid w:val="00442D79"/>
    <w:rsid w:val="00443E76"/>
    <w:rsid w:val="00444341"/>
    <w:rsid w:val="00444617"/>
    <w:rsid w:val="00447227"/>
    <w:rsid w:val="0045026A"/>
    <w:rsid w:val="004542EB"/>
    <w:rsid w:val="00455829"/>
    <w:rsid w:val="0045658E"/>
    <w:rsid w:val="004604FD"/>
    <w:rsid w:val="00460786"/>
    <w:rsid w:val="00460B98"/>
    <w:rsid w:val="00460C53"/>
    <w:rsid w:val="0046139F"/>
    <w:rsid w:val="00461C66"/>
    <w:rsid w:val="00462514"/>
    <w:rsid w:val="004639B5"/>
    <w:rsid w:val="0046443A"/>
    <w:rsid w:val="00465591"/>
    <w:rsid w:val="0046570D"/>
    <w:rsid w:val="00471FFF"/>
    <w:rsid w:val="004735BB"/>
    <w:rsid w:val="00473762"/>
    <w:rsid w:val="00474CFE"/>
    <w:rsid w:val="0047560A"/>
    <w:rsid w:val="00476B30"/>
    <w:rsid w:val="00476B88"/>
    <w:rsid w:val="00477852"/>
    <w:rsid w:val="00477A1D"/>
    <w:rsid w:val="004802DD"/>
    <w:rsid w:val="00481C7D"/>
    <w:rsid w:val="00481EB4"/>
    <w:rsid w:val="00481F1E"/>
    <w:rsid w:val="00482015"/>
    <w:rsid w:val="00483FDC"/>
    <w:rsid w:val="00484941"/>
    <w:rsid w:val="00485807"/>
    <w:rsid w:val="00486FA4"/>
    <w:rsid w:val="004874F1"/>
    <w:rsid w:val="004877CB"/>
    <w:rsid w:val="00490894"/>
    <w:rsid w:val="00490AA2"/>
    <w:rsid w:val="00491873"/>
    <w:rsid w:val="00495EC0"/>
    <w:rsid w:val="00495F10"/>
    <w:rsid w:val="00496923"/>
    <w:rsid w:val="00497175"/>
    <w:rsid w:val="004A0DA3"/>
    <w:rsid w:val="004A101A"/>
    <w:rsid w:val="004A180F"/>
    <w:rsid w:val="004A1DDA"/>
    <w:rsid w:val="004A6504"/>
    <w:rsid w:val="004A6C51"/>
    <w:rsid w:val="004A72E0"/>
    <w:rsid w:val="004A7408"/>
    <w:rsid w:val="004B012A"/>
    <w:rsid w:val="004B0D2E"/>
    <w:rsid w:val="004B1ED6"/>
    <w:rsid w:val="004B2FBE"/>
    <w:rsid w:val="004B38B7"/>
    <w:rsid w:val="004B48FE"/>
    <w:rsid w:val="004B537E"/>
    <w:rsid w:val="004B5DFC"/>
    <w:rsid w:val="004B5F09"/>
    <w:rsid w:val="004B6579"/>
    <w:rsid w:val="004B7016"/>
    <w:rsid w:val="004B7083"/>
    <w:rsid w:val="004B750D"/>
    <w:rsid w:val="004B785C"/>
    <w:rsid w:val="004C1A9E"/>
    <w:rsid w:val="004C5818"/>
    <w:rsid w:val="004C631E"/>
    <w:rsid w:val="004D1BF8"/>
    <w:rsid w:val="004D5AA3"/>
    <w:rsid w:val="004D618D"/>
    <w:rsid w:val="004D66A2"/>
    <w:rsid w:val="004D67F1"/>
    <w:rsid w:val="004D750B"/>
    <w:rsid w:val="004D7DD3"/>
    <w:rsid w:val="004E2F56"/>
    <w:rsid w:val="004E3871"/>
    <w:rsid w:val="004E45AF"/>
    <w:rsid w:val="004E6163"/>
    <w:rsid w:val="004E6AFC"/>
    <w:rsid w:val="004E7453"/>
    <w:rsid w:val="004E7924"/>
    <w:rsid w:val="004E7EB0"/>
    <w:rsid w:val="004F066E"/>
    <w:rsid w:val="004F14E6"/>
    <w:rsid w:val="004F2AAF"/>
    <w:rsid w:val="004F3116"/>
    <w:rsid w:val="004F4283"/>
    <w:rsid w:val="004F4ED1"/>
    <w:rsid w:val="004F4F90"/>
    <w:rsid w:val="00500A8C"/>
    <w:rsid w:val="00501B3B"/>
    <w:rsid w:val="00501E4D"/>
    <w:rsid w:val="00502528"/>
    <w:rsid w:val="00502A29"/>
    <w:rsid w:val="00502A52"/>
    <w:rsid w:val="00502F46"/>
    <w:rsid w:val="0050345C"/>
    <w:rsid w:val="00507D97"/>
    <w:rsid w:val="00510004"/>
    <w:rsid w:val="005105C5"/>
    <w:rsid w:val="00514986"/>
    <w:rsid w:val="005157D5"/>
    <w:rsid w:val="00515E2E"/>
    <w:rsid w:val="00516617"/>
    <w:rsid w:val="00517925"/>
    <w:rsid w:val="00517A88"/>
    <w:rsid w:val="00523357"/>
    <w:rsid w:val="00524175"/>
    <w:rsid w:val="00525003"/>
    <w:rsid w:val="00526E05"/>
    <w:rsid w:val="0052705C"/>
    <w:rsid w:val="00527C98"/>
    <w:rsid w:val="0053096A"/>
    <w:rsid w:val="0053219F"/>
    <w:rsid w:val="005333E0"/>
    <w:rsid w:val="0053340D"/>
    <w:rsid w:val="00533477"/>
    <w:rsid w:val="005339BD"/>
    <w:rsid w:val="00533A84"/>
    <w:rsid w:val="00534A4D"/>
    <w:rsid w:val="00534B88"/>
    <w:rsid w:val="005350B4"/>
    <w:rsid w:val="00536214"/>
    <w:rsid w:val="00537DE1"/>
    <w:rsid w:val="005442AF"/>
    <w:rsid w:val="00545229"/>
    <w:rsid w:val="005459BB"/>
    <w:rsid w:val="00545CC4"/>
    <w:rsid w:val="00545D20"/>
    <w:rsid w:val="00546962"/>
    <w:rsid w:val="00546A66"/>
    <w:rsid w:val="00547770"/>
    <w:rsid w:val="00550A4D"/>
    <w:rsid w:val="00550E29"/>
    <w:rsid w:val="00551CCE"/>
    <w:rsid w:val="00552D70"/>
    <w:rsid w:val="00553533"/>
    <w:rsid w:val="00553749"/>
    <w:rsid w:val="00560118"/>
    <w:rsid w:val="005612D2"/>
    <w:rsid w:val="00561515"/>
    <w:rsid w:val="00561A38"/>
    <w:rsid w:val="0056261F"/>
    <w:rsid w:val="0056472A"/>
    <w:rsid w:val="005651A6"/>
    <w:rsid w:val="0057079D"/>
    <w:rsid w:val="00570F31"/>
    <w:rsid w:val="00572E1E"/>
    <w:rsid w:val="00573DCF"/>
    <w:rsid w:val="00576586"/>
    <w:rsid w:val="005772AE"/>
    <w:rsid w:val="00580010"/>
    <w:rsid w:val="0058197A"/>
    <w:rsid w:val="00583D80"/>
    <w:rsid w:val="00583F95"/>
    <w:rsid w:val="00584844"/>
    <w:rsid w:val="00584FD5"/>
    <w:rsid w:val="00585671"/>
    <w:rsid w:val="00586DFF"/>
    <w:rsid w:val="00590972"/>
    <w:rsid w:val="00590F00"/>
    <w:rsid w:val="00591C70"/>
    <w:rsid w:val="00591F26"/>
    <w:rsid w:val="00593EE7"/>
    <w:rsid w:val="0059497B"/>
    <w:rsid w:val="00595320"/>
    <w:rsid w:val="005959BE"/>
    <w:rsid w:val="00595E75"/>
    <w:rsid w:val="0059640F"/>
    <w:rsid w:val="00596D26"/>
    <w:rsid w:val="0059784F"/>
    <w:rsid w:val="005A0EA8"/>
    <w:rsid w:val="005A1FDE"/>
    <w:rsid w:val="005A24CF"/>
    <w:rsid w:val="005A2500"/>
    <w:rsid w:val="005A361C"/>
    <w:rsid w:val="005A4A0B"/>
    <w:rsid w:val="005A73ED"/>
    <w:rsid w:val="005B1A6B"/>
    <w:rsid w:val="005B2DE4"/>
    <w:rsid w:val="005B2FB0"/>
    <w:rsid w:val="005B46A6"/>
    <w:rsid w:val="005B484C"/>
    <w:rsid w:val="005C1EE9"/>
    <w:rsid w:val="005C264B"/>
    <w:rsid w:val="005C361E"/>
    <w:rsid w:val="005C3A73"/>
    <w:rsid w:val="005C5F7A"/>
    <w:rsid w:val="005D0253"/>
    <w:rsid w:val="005D06E6"/>
    <w:rsid w:val="005D1371"/>
    <w:rsid w:val="005D24A0"/>
    <w:rsid w:val="005D32F0"/>
    <w:rsid w:val="005D49B2"/>
    <w:rsid w:val="005D7AB4"/>
    <w:rsid w:val="005D7B01"/>
    <w:rsid w:val="005D7C17"/>
    <w:rsid w:val="005D7E44"/>
    <w:rsid w:val="005E0970"/>
    <w:rsid w:val="005E1D42"/>
    <w:rsid w:val="005E2ECB"/>
    <w:rsid w:val="005E43DD"/>
    <w:rsid w:val="005E48CE"/>
    <w:rsid w:val="005E526D"/>
    <w:rsid w:val="005F0843"/>
    <w:rsid w:val="005F12D2"/>
    <w:rsid w:val="005F2017"/>
    <w:rsid w:val="005F3B3A"/>
    <w:rsid w:val="005F5E4E"/>
    <w:rsid w:val="005F6479"/>
    <w:rsid w:val="005F7449"/>
    <w:rsid w:val="00600479"/>
    <w:rsid w:val="0060263D"/>
    <w:rsid w:val="00602960"/>
    <w:rsid w:val="00602FD2"/>
    <w:rsid w:val="006035C8"/>
    <w:rsid w:val="00604C7A"/>
    <w:rsid w:val="00604FC9"/>
    <w:rsid w:val="00605511"/>
    <w:rsid w:val="00605E62"/>
    <w:rsid w:val="00606AB5"/>
    <w:rsid w:val="0060745E"/>
    <w:rsid w:val="006112EB"/>
    <w:rsid w:val="00612890"/>
    <w:rsid w:val="00613A8D"/>
    <w:rsid w:val="00614362"/>
    <w:rsid w:val="006158C5"/>
    <w:rsid w:val="006158D6"/>
    <w:rsid w:val="00615AE6"/>
    <w:rsid w:val="00617853"/>
    <w:rsid w:val="006203D0"/>
    <w:rsid w:val="00620875"/>
    <w:rsid w:val="006209E4"/>
    <w:rsid w:val="006212DD"/>
    <w:rsid w:val="00621D78"/>
    <w:rsid w:val="00623F5A"/>
    <w:rsid w:val="006248B4"/>
    <w:rsid w:val="00624C28"/>
    <w:rsid w:val="0063145D"/>
    <w:rsid w:val="006352BF"/>
    <w:rsid w:val="00635743"/>
    <w:rsid w:val="00636BB2"/>
    <w:rsid w:val="00640BFA"/>
    <w:rsid w:val="00644528"/>
    <w:rsid w:val="00646437"/>
    <w:rsid w:val="0065018A"/>
    <w:rsid w:val="00651639"/>
    <w:rsid w:val="0065254F"/>
    <w:rsid w:val="0065378B"/>
    <w:rsid w:val="006570EF"/>
    <w:rsid w:val="0065718F"/>
    <w:rsid w:val="006575AD"/>
    <w:rsid w:val="00657603"/>
    <w:rsid w:val="006602C6"/>
    <w:rsid w:val="00661D25"/>
    <w:rsid w:val="006636AD"/>
    <w:rsid w:val="00665FCC"/>
    <w:rsid w:val="00667FD7"/>
    <w:rsid w:val="0067050B"/>
    <w:rsid w:val="0067112C"/>
    <w:rsid w:val="00671F76"/>
    <w:rsid w:val="00674C9F"/>
    <w:rsid w:val="00675341"/>
    <w:rsid w:val="006765F9"/>
    <w:rsid w:val="0067753A"/>
    <w:rsid w:val="00677F40"/>
    <w:rsid w:val="006800A4"/>
    <w:rsid w:val="00680937"/>
    <w:rsid w:val="006823A5"/>
    <w:rsid w:val="006826B0"/>
    <w:rsid w:val="00683F19"/>
    <w:rsid w:val="00684C8D"/>
    <w:rsid w:val="006856C5"/>
    <w:rsid w:val="00685D60"/>
    <w:rsid w:val="00690092"/>
    <w:rsid w:val="00690C0A"/>
    <w:rsid w:val="00691074"/>
    <w:rsid w:val="0069332C"/>
    <w:rsid w:val="00694164"/>
    <w:rsid w:val="006942D0"/>
    <w:rsid w:val="00694463"/>
    <w:rsid w:val="006979BE"/>
    <w:rsid w:val="006A1532"/>
    <w:rsid w:val="006A306E"/>
    <w:rsid w:val="006A35BB"/>
    <w:rsid w:val="006A4437"/>
    <w:rsid w:val="006A4D24"/>
    <w:rsid w:val="006A4D84"/>
    <w:rsid w:val="006A4E8C"/>
    <w:rsid w:val="006A66A7"/>
    <w:rsid w:val="006A6C45"/>
    <w:rsid w:val="006B01E1"/>
    <w:rsid w:val="006B16BA"/>
    <w:rsid w:val="006B195F"/>
    <w:rsid w:val="006B3BEE"/>
    <w:rsid w:val="006B4126"/>
    <w:rsid w:val="006B5543"/>
    <w:rsid w:val="006B68AF"/>
    <w:rsid w:val="006B7D70"/>
    <w:rsid w:val="006C1599"/>
    <w:rsid w:val="006C1C1F"/>
    <w:rsid w:val="006C3140"/>
    <w:rsid w:val="006C5A92"/>
    <w:rsid w:val="006C6658"/>
    <w:rsid w:val="006C668D"/>
    <w:rsid w:val="006C6862"/>
    <w:rsid w:val="006C7F1F"/>
    <w:rsid w:val="006D15DD"/>
    <w:rsid w:val="006D21CE"/>
    <w:rsid w:val="006D6C27"/>
    <w:rsid w:val="006D713B"/>
    <w:rsid w:val="006D7563"/>
    <w:rsid w:val="006E2EE0"/>
    <w:rsid w:val="006E3190"/>
    <w:rsid w:val="006E3C59"/>
    <w:rsid w:val="006E54D6"/>
    <w:rsid w:val="006E56F6"/>
    <w:rsid w:val="006E5806"/>
    <w:rsid w:val="006E5E07"/>
    <w:rsid w:val="006F386A"/>
    <w:rsid w:val="006F3F76"/>
    <w:rsid w:val="006F414A"/>
    <w:rsid w:val="006F5306"/>
    <w:rsid w:val="00702A83"/>
    <w:rsid w:val="0070363E"/>
    <w:rsid w:val="00706A3C"/>
    <w:rsid w:val="007072DE"/>
    <w:rsid w:val="00707640"/>
    <w:rsid w:val="00710360"/>
    <w:rsid w:val="007119F7"/>
    <w:rsid w:val="00712057"/>
    <w:rsid w:val="0071295E"/>
    <w:rsid w:val="00713F7B"/>
    <w:rsid w:val="00715514"/>
    <w:rsid w:val="00716375"/>
    <w:rsid w:val="00717788"/>
    <w:rsid w:val="007205E2"/>
    <w:rsid w:val="00720975"/>
    <w:rsid w:val="00720AF1"/>
    <w:rsid w:val="00720BAB"/>
    <w:rsid w:val="00722522"/>
    <w:rsid w:val="00723C17"/>
    <w:rsid w:val="0072437A"/>
    <w:rsid w:val="00724468"/>
    <w:rsid w:val="00724730"/>
    <w:rsid w:val="007266BF"/>
    <w:rsid w:val="00732454"/>
    <w:rsid w:val="00732987"/>
    <w:rsid w:val="007331D5"/>
    <w:rsid w:val="00736C38"/>
    <w:rsid w:val="00737433"/>
    <w:rsid w:val="00737E0F"/>
    <w:rsid w:val="00740B41"/>
    <w:rsid w:val="007431AB"/>
    <w:rsid w:val="00743C9E"/>
    <w:rsid w:val="00745A2B"/>
    <w:rsid w:val="00750209"/>
    <w:rsid w:val="007502CE"/>
    <w:rsid w:val="00750443"/>
    <w:rsid w:val="00750684"/>
    <w:rsid w:val="0075069D"/>
    <w:rsid w:val="00751566"/>
    <w:rsid w:val="00752042"/>
    <w:rsid w:val="0075251F"/>
    <w:rsid w:val="007540BB"/>
    <w:rsid w:val="00754591"/>
    <w:rsid w:val="0075499B"/>
    <w:rsid w:val="007552C1"/>
    <w:rsid w:val="00755711"/>
    <w:rsid w:val="0075620A"/>
    <w:rsid w:val="00757322"/>
    <w:rsid w:val="00757762"/>
    <w:rsid w:val="007637ED"/>
    <w:rsid w:val="00764900"/>
    <w:rsid w:val="00764D57"/>
    <w:rsid w:val="0076531E"/>
    <w:rsid w:val="007733A7"/>
    <w:rsid w:val="00774415"/>
    <w:rsid w:val="00781816"/>
    <w:rsid w:val="0078472B"/>
    <w:rsid w:val="007859DD"/>
    <w:rsid w:val="0078678E"/>
    <w:rsid w:val="00791EAC"/>
    <w:rsid w:val="00793A94"/>
    <w:rsid w:val="007955D7"/>
    <w:rsid w:val="00797362"/>
    <w:rsid w:val="0079790B"/>
    <w:rsid w:val="007A0A44"/>
    <w:rsid w:val="007A43C3"/>
    <w:rsid w:val="007A46D1"/>
    <w:rsid w:val="007A4B70"/>
    <w:rsid w:val="007A7584"/>
    <w:rsid w:val="007A77DC"/>
    <w:rsid w:val="007A7EBA"/>
    <w:rsid w:val="007B041C"/>
    <w:rsid w:val="007B0BFD"/>
    <w:rsid w:val="007B0DD5"/>
    <w:rsid w:val="007B124F"/>
    <w:rsid w:val="007B18E8"/>
    <w:rsid w:val="007B1B51"/>
    <w:rsid w:val="007B3A15"/>
    <w:rsid w:val="007B4588"/>
    <w:rsid w:val="007B5BDF"/>
    <w:rsid w:val="007B6563"/>
    <w:rsid w:val="007B675A"/>
    <w:rsid w:val="007B761E"/>
    <w:rsid w:val="007B7699"/>
    <w:rsid w:val="007B7969"/>
    <w:rsid w:val="007C3A2C"/>
    <w:rsid w:val="007C4945"/>
    <w:rsid w:val="007C585F"/>
    <w:rsid w:val="007C59EC"/>
    <w:rsid w:val="007C64F5"/>
    <w:rsid w:val="007C6E63"/>
    <w:rsid w:val="007C7153"/>
    <w:rsid w:val="007D1546"/>
    <w:rsid w:val="007D3D5C"/>
    <w:rsid w:val="007E4654"/>
    <w:rsid w:val="007E5DF2"/>
    <w:rsid w:val="007F1181"/>
    <w:rsid w:val="007F1E24"/>
    <w:rsid w:val="007F3968"/>
    <w:rsid w:val="007F4059"/>
    <w:rsid w:val="007F5CA6"/>
    <w:rsid w:val="007F64A4"/>
    <w:rsid w:val="007F6D9E"/>
    <w:rsid w:val="007F7976"/>
    <w:rsid w:val="0080289C"/>
    <w:rsid w:val="00804A06"/>
    <w:rsid w:val="00804BD2"/>
    <w:rsid w:val="008074FC"/>
    <w:rsid w:val="00811D5E"/>
    <w:rsid w:val="00813F0A"/>
    <w:rsid w:val="00816F91"/>
    <w:rsid w:val="00817C93"/>
    <w:rsid w:val="00817FBA"/>
    <w:rsid w:val="00820476"/>
    <w:rsid w:val="00821D14"/>
    <w:rsid w:val="008246DF"/>
    <w:rsid w:val="0083075C"/>
    <w:rsid w:val="00831012"/>
    <w:rsid w:val="00833D4B"/>
    <w:rsid w:val="0083431E"/>
    <w:rsid w:val="00834BB5"/>
    <w:rsid w:val="00834D4B"/>
    <w:rsid w:val="008371BD"/>
    <w:rsid w:val="00837544"/>
    <w:rsid w:val="00837B39"/>
    <w:rsid w:val="00840171"/>
    <w:rsid w:val="00840BFA"/>
    <w:rsid w:val="00840ECC"/>
    <w:rsid w:val="00842AB9"/>
    <w:rsid w:val="0084321C"/>
    <w:rsid w:val="00843818"/>
    <w:rsid w:val="00846707"/>
    <w:rsid w:val="008473AF"/>
    <w:rsid w:val="00851982"/>
    <w:rsid w:val="00853C92"/>
    <w:rsid w:val="008551C4"/>
    <w:rsid w:val="00856010"/>
    <w:rsid w:val="008565E7"/>
    <w:rsid w:val="00856AFE"/>
    <w:rsid w:val="008575F4"/>
    <w:rsid w:val="00860D3B"/>
    <w:rsid w:val="008623ED"/>
    <w:rsid w:val="00862F00"/>
    <w:rsid w:val="00865C08"/>
    <w:rsid w:val="008660E5"/>
    <w:rsid w:val="008710C6"/>
    <w:rsid w:val="00873BCA"/>
    <w:rsid w:val="008749D3"/>
    <w:rsid w:val="0087542C"/>
    <w:rsid w:val="008754DA"/>
    <w:rsid w:val="00875FD7"/>
    <w:rsid w:val="00884E4D"/>
    <w:rsid w:val="008864D5"/>
    <w:rsid w:val="008865EE"/>
    <w:rsid w:val="0088688A"/>
    <w:rsid w:val="008870F3"/>
    <w:rsid w:val="00890C07"/>
    <w:rsid w:val="00890CD1"/>
    <w:rsid w:val="00894BDB"/>
    <w:rsid w:val="008951EB"/>
    <w:rsid w:val="00895FFC"/>
    <w:rsid w:val="008A2045"/>
    <w:rsid w:val="008A2CE4"/>
    <w:rsid w:val="008A3037"/>
    <w:rsid w:val="008A3A42"/>
    <w:rsid w:val="008A3E8A"/>
    <w:rsid w:val="008A5A38"/>
    <w:rsid w:val="008B0873"/>
    <w:rsid w:val="008B0CC9"/>
    <w:rsid w:val="008B21F8"/>
    <w:rsid w:val="008B2EAF"/>
    <w:rsid w:val="008B41E6"/>
    <w:rsid w:val="008B4630"/>
    <w:rsid w:val="008B775B"/>
    <w:rsid w:val="008C1080"/>
    <w:rsid w:val="008C10EE"/>
    <w:rsid w:val="008C170C"/>
    <w:rsid w:val="008C1F23"/>
    <w:rsid w:val="008C32AC"/>
    <w:rsid w:val="008C4099"/>
    <w:rsid w:val="008C5DF3"/>
    <w:rsid w:val="008C6098"/>
    <w:rsid w:val="008D2F2C"/>
    <w:rsid w:val="008D30B1"/>
    <w:rsid w:val="008D330F"/>
    <w:rsid w:val="008D5BA4"/>
    <w:rsid w:val="008D62A5"/>
    <w:rsid w:val="008E26BD"/>
    <w:rsid w:val="008E45B0"/>
    <w:rsid w:val="008E72B7"/>
    <w:rsid w:val="008E7787"/>
    <w:rsid w:val="008E7999"/>
    <w:rsid w:val="008F06FE"/>
    <w:rsid w:val="008F257D"/>
    <w:rsid w:val="008F2949"/>
    <w:rsid w:val="008F32BA"/>
    <w:rsid w:val="008F385B"/>
    <w:rsid w:val="008F400F"/>
    <w:rsid w:val="008F4636"/>
    <w:rsid w:val="008F5471"/>
    <w:rsid w:val="008F6146"/>
    <w:rsid w:val="008F69BD"/>
    <w:rsid w:val="008F739B"/>
    <w:rsid w:val="008F77F9"/>
    <w:rsid w:val="008F7D3D"/>
    <w:rsid w:val="00900311"/>
    <w:rsid w:val="00900BF9"/>
    <w:rsid w:val="00900DB9"/>
    <w:rsid w:val="00901B63"/>
    <w:rsid w:val="00905042"/>
    <w:rsid w:val="009054E2"/>
    <w:rsid w:val="00907766"/>
    <w:rsid w:val="00910C7B"/>
    <w:rsid w:val="0091158F"/>
    <w:rsid w:val="00911DD5"/>
    <w:rsid w:val="00913BC5"/>
    <w:rsid w:val="00913CD7"/>
    <w:rsid w:val="00915242"/>
    <w:rsid w:val="009168F6"/>
    <w:rsid w:val="00916C02"/>
    <w:rsid w:val="009170EC"/>
    <w:rsid w:val="00917128"/>
    <w:rsid w:val="009177C2"/>
    <w:rsid w:val="00926E9D"/>
    <w:rsid w:val="00930187"/>
    <w:rsid w:val="00930471"/>
    <w:rsid w:val="00933A31"/>
    <w:rsid w:val="0093460F"/>
    <w:rsid w:val="009358FF"/>
    <w:rsid w:val="00936E1D"/>
    <w:rsid w:val="00937BE6"/>
    <w:rsid w:val="009404AA"/>
    <w:rsid w:val="009413C1"/>
    <w:rsid w:val="00941E6F"/>
    <w:rsid w:val="009424FE"/>
    <w:rsid w:val="00942E19"/>
    <w:rsid w:val="00942E34"/>
    <w:rsid w:val="00944003"/>
    <w:rsid w:val="0094434E"/>
    <w:rsid w:val="009444B7"/>
    <w:rsid w:val="00944AEB"/>
    <w:rsid w:val="00944EC9"/>
    <w:rsid w:val="009462B5"/>
    <w:rsid w:val="0095113C"/>
    <w:rsid w:val="00952437"/>
    <w:rsid w:val="00953476"/>
    <w:rsid w:val="00953EFF"/>
    <w:rsid w:val="009540BD"/>
    <w:rsid w:val="00954FBA"/>
    <w:rsid w:val="00955B43"/>
    <w:rsid w:val="009563FC"/>
    <w:rsid w:val="0095768A"/>
    <w:rsid w:val="0096045F"/>
    <w:rsid w:val="00961DA7"/>
    <w:rsid w:val="00962129"/>
    <w:rsid w:val="00962177"/>
    <w:rsid w:val="00962A39"/>
    <w:rsid w:val="009630E4"/>
    <w:rsid w:val="0096355A"/>
    <w:rsid w:val="00964120"/>
    <w:rsid w:val="009643DF"/>
    <w:rsid w:val="00965353"/>
    <w:rsid w:val="00966FE7"/>
    <w:rsid w:val="009707F1"/>
    <w:rsid w:val="009729B2"/>
    <w:rsid w:val="0097453C"/>
    <w:rsid w:val="009750C3"/>
    <w:rsid w:val="00980A53"/>
    <w:rsid w:val="00980AD7"/>
    <w:rsid w:val="00981E7C"/>
    <w:rsid w:val="009822C8"/>
    <w:rsid w:val="00982953"/>
    <w:rsid w:val="00983E77"/>
    <w:rsid w:val="00986C64"/>
    <w:rsid w:val="009919C5"/>
    <w:rsid w:val="00991FAC"/>
    <w:rsid w:val="0099232D"/>
    <w:rsid w:val="00992A5F"/>
    <w:rsid w:val="00993388"/>
    <w:rsid w:val="0099449C"/>
    <w:rsid w:val="009947A6"/>
    <w:rsid w:val="0099482E"/>
    <w:rsid w:val="00995118"/>
    <w:rsid w:val="0099572D"/>
    <w:rsid w:val="009960A0"/>
    <w:rsid w:val="009966B6"/>
    <w:rsid w:val="00997F5A"/>
    <w:rsid w:val="009A0268"/>
    <w:rsid w:val="009A163A"/>
    <w:rsid w:val="009A1CE0"/>
    <w:rsid w:val="009A231C"/>
    <w:rsid w:val="009A23AA"/>
    <w:rsid w:val="009A343F"/>
    <w:rsid w:val="009A50F4"/>
    <w:rsid w:val="009B1540"/>
    <w:rsid w:val="009B191C"/>
    <w:rsid w:val="009B2A34"/>
    <w:rsid w:val="009B384A"/>
    <w:rsid w:val="009B6E90"/>
    <w:rsid w:val="009C1285"/>
    <w:rsid w:val="009C2073"/>
    <w:rsid w:val="009C41D2"/>
    <w:rsid w:val="009C4696"/>
    <w:rsid w:val="009C4B11"/>
    <w:rsid w:val="009C501C"/>
    <w:rsid w:val="009C753E"/>
    <w:rsid w:val="009D3496"/>
    <w:rsid w:val="009D4D47"/>
    <w:rsid w:val="009E25EB"/>
    <w:rsid w:val="009E3175"/>
    <w:rsid w:val="009E3217"/>
    <w:rsid w:val="009E36BB"/>
    <w:rsid w:val="009F1863"/>
    <w:rsid w:val="009F189B"/>
    <w:rsid w:val="009F2DB3"/>
    <w:rsid w:val="009F33B5"/>
    <w:rsid w:val="009F3A8F"/>
    <w:rsid w:val="009F44FF"/>
    <w:rsid w:val="009F4613"/>
    <w:rsid w:val="009F56BC"/>
    <w:rsid w:val="009F570F"/>
    <w:rsid w:val="009F6EA9"/>
    <w:rsid w:val="009F7186"/>
    <w:rsid w:val="00A014F5"/>
    <w:rsid w:val="00A01924"/>
    <w:rsid w:val="00A01ED5"/>
    <w:rsid w:val="00A028F3"/>
    <w:rsid w:val="00A041E7"/>
    <w:rsid w:val="00A056F9"/>
    <w:rsid w:val="00A05C1A"/>
    <w:rsid w:val="00A06836"/>
    <w:rsid w:val="00A07729"/>
    <w:rsid w:val="00A10050"/>
    <w:rsid w:val="00A11651"/>
    <w:rsid w:val="00A11C88"/>
    <w:rsid w:val="00A13B01"/>
    <w:rsid w:val="00A13D80"/>
    <w:rsid w:val="00A15427"/>
    <w:rsid w:val="00A20030"/>
    <w:rsid w:val="00A218B3"/>
    <w:rsid w:val="00A2254E"/>
    <w:rsid w:val="00A231E3"/>
    <w:rsid w:val="00A2324A"/>
    <w:rsid w:val="00A23C0C"/>
    <w:rsid w:val="00A23CD3"/>
    <w:rsid w:val="00A24067"/>
    <w:rsid w:val="00A24645"/>
    <w:rsid w:val="00A2475C"/>
    <w:rsid w:val="00A25126"/>
    <w:rsid w:val="00A2597E"/>
    <w:rsid w:val="00A26B7E"/>
    <w:rsid w:val="00A27BEA"/>
    <w:rsid w:val="00A305CA"/>
    <w:rsid w:val="00A31F48"/>
    <w:rsid w:val="00A32FEE"/>
    <w:rsid w:val="00A339FF"/>
    <w:rsid w:val="00A33A21"/>
    <w:rsid w:val="00A33B6F"/>
    <w:rsid w:val="00A33E55"/>
    <w:rsid w:val="00A3506A"/>
    <w:rsid w:val="00A35D76"/>
    <w:rsid w:val="00A372C7"/>
    <w:rsid w:val="00A3795B"/>
    <w:rsid w:val="00A402DE"/>
    <w:rsid w:val="00A407BB"/>
    <w:rsid w:val="00A41669"/>
    <w:rsid w:val="00A428F2"/>
    <w:rsid w:val="00A43225"/>
    <w:rsid w:val="00A43F75"/>
    <w:rsid w:val="00A449E6"/>
    <w:rsid w:val="00A45262"/>
    <w:rsid w:val="00A4722D"/>
    <w:rsid w:val="00A474C5"/>
    <w:rsid w:val="00A4788D"/>
    <w:rsid w:val="00A52B75"/>
    <w:rsid w:val="00A52D5F"/>
    <w:rsid w:val="00A5497C"/>
    <w:rsid w:val="00A54AF2"/>
    <w:rsid w:val="00A54C9C"/>
    <w:rsid w:val="00A54D53"/>
    <w:rsid w:val="00A55E42"/>
    <w:rsid w:val="00A5674A"/>
    <w:rsid w:val="00A577B2"/>
    <w:rsid w:val="00A57DE5"/>
    <w:rsid w:val="00A605DF"/>
    <w:rsid w:val="00A612A1"/>
    <w:rsid w:val="00A61F2A"/>
    <w:rsid w:val="00A61F87"/>
    <w:rsid w:val="00A624B6"/>
    <w:rsid w:val="00A62CF0"/>
    <w:rsid w:val="00A66070"/>
    <w:rsid w:val="00A66490"/>
    <w:rsid w:val="00A66CB5"/>
    <w:rsid w:val="00A67BAF"/>
    <w:rsid w:val="00A70072"/>
    <w:rsid w:val="00A701B4"/>
    <w:rsid w:val="00A7252B"/>
    <w:rsid w:val="00A75520"/>
    <w:rsid w:val="00A755BD"/>
    <w:rsid w:val="00A76243"/>
    <w:rsid w:val="00A76D8B"/>
    <w:rsid w:val="00A77193"/>
    <w:rsid w:val="00A77A7E"/>
    <w:rsid w:val="00A807BE"/>
    <w:rsid w:val="00A84476"/>
    <w:rsid w:val="00A85551"/>
    <w:rsid w:val="00A85B62"/>
    <w:rsid w:val="00A86A4D"/>
    <w:rsid w:val="00A90C88"/>
    <w:rsid w:val="00A90CC5"/>
    <w:rsid w:val="00A918FF"/>
    <w:rsid w:val="00A91FEF"/>
    <w:rsid w:val="00A95D22"/>
    <w:rsid w:val="00AA0C70"/>
    <w:rsid w:val="00AA1222"/>
    <w:rsid w:val="00AA2EB4"/>
    <w:rsid w:val="00AA5074"/>
    <w:rsid w:val="00AA51AB"/>
    <w:rsid w:val="00AA5BB6"/>
    <w:rsid w:val="00AA622E"/>
    <w:rsid w:val="00AA7AF5"/>
    <w:rsid w:val="00AA7C12"/>
    <w:rsid w:val="00AB0994"/>
    <w:rsid w:val="00AB0C33"/>
    <w:rsid w:val="00AB3000"/>
    <w:rsid w:val="00AB4E63"/>
    <w:rsid w:val="00AB61D3"/>
    <w:rsid w:val="00AB6A04"/>
    <w:rsid w:val="00AB6D78"/>
    <w:rsid w:val="00AB7976"/>
    <w:rsid w:val="00AC318D"/>
    <w:rsid w:val="00AC3FE7"/>
    <w:rsid w:val="00AC44F7"/>
    <w:rsid w:val="00AC4D1E"/>
    <w:rsid w:val="00AC524E"/>
    <w:rsid w:val="00AC68A8"/>
    <w:rsid w:val="00AD15F6"/>
    <w:rsid w:val="00AD1684"/>
    <w:rsid w:val="00AD30D9"/>
    <w:rsid w:val="00AD3C3A"/>
    <w:rsid w:val="00AD3DB3"/>
    <w:rsid w:val="00AD44CB"/>
    <w:rsid w:val="00AD4D39"/>
    <w:rsid w:val="00AD766E"/>
    <w:rsid w:val="00AE1464"/>
    <w:rsid w:val="00AE25B7"/>
    <w:rsid w:val="00AE2976"/>
    <w:rsid w:val="00AE36B2"/>
    <w:rsid w:val="00AE41BF"/>
    <w:rsid w:val="00AE5836"/>
    <w:rsid w:val="00AF08AC"/>
    <w:rsid w:val="00AF0930"/>
    <w:rsid w:val="00AF1FCF"/>
    <w:rsid w:val="00AF2347"/>
    <w:rsid w:val="00AF31A0"/>
    <w:rsid w:val="00AF33EA"/>
    <w:rsid w:val="00B0092C"/>
    <w:rsid w:val="00B0359A"/>
    <w:rsid w:val="00B044AC"/>
    <w:rsid w:val="00B05185"/>
    <w:rsid w:val="00B07314"/>
    <w:rsid w:val="00B10EAA"/>
    <w:rsid w:val="00B11648"/>
    <w:rsid w:val="00B11946"/>
    <w:rsid w:val="00B11985"/>
    <w:rsid w:val="00B135E3"/>
    <w:rsid w:val="00B138A3"/>
    <w:rsid w:val="00B15B4F"/>
    <w:rsid w:val="00B15F16"/>
    <w:rsid w:val="00B16299"/>
    <w:rsid w:val="00B169C4"/>
    <w:rsid w:val="00B17514"/>
    <w:rsid w:val="00B1792A"/>
    <w:rsid w:val="00B217AF"/>
    <w:rsid w:val="00B23617"/>
    <w:rsid w:val="00B2428B"/>
    <w:rsid w:val="00B24EA1"/>
    <w:rsid w:val="00B31C29"/>
    <w:rsid w:val="00B31D46"/>
    <w:rsid w:val="00B335CD"/>
    <w:rsid w:val="00B33B7B"/>
    <w:rsid w:val="00B33DAB"/>
    <w:rsid w:val="00B344E1"/>
    <w:rsid w:val="00B3530A"/>
    <w:rsid w:val="00B36555"/>
    <w:rsid w:val="00B36802"/>
    <w:rsid w:val="00B36FE2"/>
    <w:rsid w:val="00B3737A"/>
    <w:rsid w:val="00B422F8"/>
    <w:rsid w:val="00B4365A"/>
    <w:rsid w:val="00B447F7"/>
    <w:rsid w:val="00B44CD6"/>
    <w:rsid w:val="00B454C0"/>
    <w:rsid w:val="00B467B6"/>
    <w:rsid w:val="00B47AE3"/>
    <w:rsid w:val="00B51C18"/>
    <w:rsid w:val="00B5261E"/>
    <w:rsid w:val="00B5287F"/>
    <w:rsid w:val="00B53879"/>
    <w:rsid w:val="00B55E19"/>
    <w:rsid w:val="00B56B96"/>
    <w:rsid w:val="00B57FCF"/>
    <w:rsid w:val="00B64E33"/>
    <w:rsid w:val="00B65966"/>
    <w:rsid w:val="00B66112"/>
    <w:rsid w:val="00B667BE"/>
    <w:rsid w:val="00B6711E"/>
    <w:rsid w:val="00B6733A"/>
    <w:rsid w:val="00B676DE"/>
    <w:rsid w:val="00B72A90"/>
    <w:rsid w:val="00B75B9C"/>
    <w:rsid w:val="00B768C0"/>
    <w:rsid w:val="00B77A16"/>
    <w:rsid w:val="00B81609"/>
    <w:rsid w:val="00B85C60"/>
    <w:rsid w:val="00B8616E"/>
    <w:rsid w:val="00B86794"/>
    <w:rsid w:val="00B93F32"/>
    <w:rsid w:val="00B93FB4"/>
    <w:rsid w:val="00B946FB"/>
    <w:rsid w:val="00BA1BED"/>
    <w:rsid w:val="00BA2294"/>
    <w:rsid w:val="00BA2E41"/>
    <w:rsid w:val="00BA5965"/>
    <w:rsid w:val="00BA77C5"/>
    <w:rsid w:val="00BA7AC0"/>
    <w:rsid w:val="00BA7DF1"/>
    <w:rsid w:val="00BB0EBB"/>
    <w:rsid w:val="00BB0EBC"/>
    <w:rsid w:val="00BB26E3"/>
    <w:rsid w:val="00BB3A17"/>
    <w:rsid w:val="00BB3C7E"/>
    <w:rsid w:val="00BB410D"/>
    <w:rsid w:val="00BB448A"/>
    <w:rsid w:val="00BC018F"/>
    <w:rsid w:val="00BC3609"/>
    <w:rsid w:val="00BC4278"/>
    <w:rsid w:val="00BC6A38"/>
    <w:rsid w:val="00BD0306"/>
    <w:rsid w:val="00BD03FB"/>
    <w:rsid w:val="00BD0B7A"/>
    <w:rsid w:val="00BD36AC"/>
    <w:rsid w:val="00BD3F9E"/>
    <w:rsid w:val="00BD411A"/>
    <w:rsid w:val="00BD5A03"/>
    <w:rsid w:val="00BD66C0"/>
    <w:rsid w:val="00BD7878"/>
    <w:rsid w:val="00BE0E04"/>
    <w:rsid w:val="00BE40CD"/>
    <w:rsid w:val="00BE4649"/>
    <w:rsid w:val="00BE57CF"/>
    <w:rsid w:val="00BE5E69"/>
    <w:rsid w:val="00BE5F75"/>
    <w:rsid w:val="00BE6EF3"/>
    <w:rsid w:val="00BF1050"/>
    <w:rsid w:val="00BF33A2"/>
    <w:rsid w:val="00BF3C5A"/>
    <w:rsid w:val="00BF6DBB"/>
    <w:rsid w:val="00BF7E16"/>
    <w:rsid w:val="00C006C8"/>
    <w:rsid w:val="00C01015"/>
    <w:rsid w:val="00C026E5"/>
    <w:rsid w:val="00C02711"/>
    <w:rsid w:val="00C03556"/>
    <w:rsid w:val="00C0418C"/>
    <w:rsid w:val="00C044D6"/>
    <w:rsid w:val="00C048DD"/>
    <w:rsid w:val="00C04DF4"/>
    <w:rsid w:val="00C05CE2"/>
    <w:rsid w:val="00C0774A"/>
    <w:rsid w:val="00C07848"/>
    <w:rsid w:val="00C11B1A"/>
    <w:rsid w:val="00C12F01"/>
    <w:rsid w:val="00C138BD"/>
    <w:rsid w:val="00C13B7F"/>
    <w:rsid w:val="00C14E9F"/>
    <w:rsid w:val="00C15971"/>
    <w:rsid w:val="00C1620A"/>
    <w:rsid w:val="00C16DC7"/>
    <w:rsid w:val="00C17273"/>
    <w:rsid w:val="00C2046A"/>
    <w:rsid w:val="00C225F7"/>
    <w:rsid w:val="00C239E4"/>
    <w:rsid w:val="00C255F6"/>
    <w:rsid w:val="00C257A6"/>
    <w:rsid w:val="00C270B4"/>
    <w:rsid w:val="00C276FE"/>
    <w:rsid w:val="00C30E47"/>
    <w:rsid w:val="00C31521"/>
    <w:rsid w:val="00C318E2"/>
    <w:rsid w:val="00C34091"/>
    <w:rsid w:val="00C340D4"/>
    <w:rsid w:val="00C35CCA"/>
    <w:rsid w:val="00C35FC3"/>
    <w:rsid w:val="00C370F3"/>
    <w:rsid w:val="00C41142"/>
    <w:rsid w:val="00C41671"/>
    <w:rsid w:val="00C42189"/>
    <w:rsid w:val="00C43D3B"/>
    <w:rsid w:val="00C442ED"/>
    <w:rsid w:val="00C4478F"/>
    <w:rsid w:val="00C45B8A"/>
    <w:rsid w:val="00C474DB"/>
    <w:rsid w:val="00C47C1A"/>
    <w:rsid w:val="00C52846"/>
    <w:rsid w:val="00C53634"/>
    <w:rsid w:val="00C537DE"/>
    <w:rsid w:val="00C560E6"/>
    <w:rsid w:val="00C57D22"/>
    <w:rsid w:val="00C62E0B"/>
    <w:rsid w:val="00C64F1D"/>
    <w:rsid w:val="00C66E80"/>
    <w:rsid w:val="00C704EF"/>
    <w:rsid w:val="00C70E2A"/>
    <w:rsid w:val="00C7217E"/>
    <w:rsid w:val="00C73B03"/>
    <w:rsid w:val="00C7459A"/>
    <w:rsid w:val="00C7563B"/>
    <w:rsid w:val="00C8151C"/>
    <w:rsid w:val="00C82D54"/>
    <w:rsid w:val="00C82DB2"/>
    <w:rsid w:val="00C914B8"/>
    <w:rsid w:val="00C91B03"/>
    <w:rsid w:val="00C928D9"/>
    <w:rsid w:val="00C92C13"/>
    <w:rsid w:val="00C93D16"/>
    <w:rsid w:val="00C94594"/>
    <w:rsid w:val="00C94F75"/>
    <w:rsid w:val="00C97A5B"/>
    <w:rsid w:val="00C97C2B"/>
    <w:rsid w:val="00CA012D"/>
    <w:rsid w:val="00CA05B6"/>
    <w:rsid w:val="00CA13E0"/>
    <w:rsid w:val="00CA29C2"/>
    <w:rsid w:val="00CA3EA8"/>
    <w:rsid w:val="00CA4902"/>
    <w:rsid w:val="00CA4CAE"/>
    <w:rsid w:val="00CA5DA0"/>
    <w:rsid w:val="00CB132C"/>
    <w:rsid w:val="00CB1D11"/>
    <w:rsid w:val="00CB1FA4"/>
    <w:rsid w:val="00CB1FFD"/>
    <w:rsid w:val="00CB21E4"/>
    <w:rsid w:val="00CB5BDE"/>
    <w:rsid w:val="00CB5E3A"/>
    <w:rsid w:val="00CB6255"/>
    <w:rsid w:val="00CB75DE"/>
    <w:rsid w:val="00CC133F"/>
    <w:rsid w:val="00CC1AE1"/>
    <w:rsid w:val="00CC32A4"/>
    <w:rsid w:val="00CC4958"/>
    <w:rsid w:val="00CC7549"/>
    <w:rsid w:val="00CD084E"/>
    <w:rsid w:val="00CD1A13"/>
    <w:rsid w:val="00CD1F77"/>
    <w:rsid w:val="00CD2F19"/>
    <w:rsid w:val="00CD2FF0"/>
    <w:rsid w:val="00CE03D8"/>
    <w:rsid w:val="00CE4425"/>
    <w:rsid w:val="00CF0896"/>
    <w:rsid w:val="00CF090A"/>
    <w:rsid w:val="00CF223E"/>
    <w:rsid w:val="00CF2510"/>
    <w:rsid w:val="00CF3A1C"/>
    <w:rsid w:val="00CF68DF"/>
    <w:rsid w:val="00D00DF6"/>
    <w:rsid w:val="00D01829"/>
    <w:rsid w:val="00D039F6"/>
    <w:rsid w:val="00D04406"/>
    <w:rsid w:val="00D052F2"/>
    <w:rsid w:val="00D06694"/>
    <w:rsid w:val="00D0743C"/>
    <w:rsid w:val="00D11813"/>
    <w:rsid w:val="00D12909"/>
    <w:rsid w:val="00D12BB9"/>
    <w:rsid w:val="00D12F71"/>
    <w:rsid w:val="00D148EB"/>
    <w:rsid w:val="00D157E3"/>
    <w:rsid w:val="00D15E38"/>
    <w:rsid w:val="00D17E23"/>
    <w:rsid w:val="00D22AA6"/>
    <w:rsid w:val="00D24665"/>
    <w:rsid w:val="00D2472D"/>
    <w:rsid w:val="00D252EB"/>
    <w:rsid w:val="00D25F8C"/>
    <w:rsid w:val="00D2684E"/>
    <w:rsid w:val="00D26A80"/>
    <w:rsid w:val="00D333E1"/>
    <w:rsid w:val="00D3456E"/>
    <w:rsid w:val="00D359DC"/>
    <w:rsid w:val="00D37A0D"/>
    <w:rsid w:val="00D37AB0"/>
    <w:rsid w:val="00D40316"/>
    <w:rsid w:val="00D41420"/>
    <w:rsid w:val="00D41AC1"/>
    <w:rsid w:val="00D41B08"/>
    <w:rsid w:val="00D41C33"/>
    <w:rsid w:val="00D42CD8"/>
    <w:rsid w:val="00D44153"/>
    <w:rsid w:val="00D44468"/>
    <w:rsid w:val="00D456E2"/>
    <w:rsid w:val="00D456F1"/>
    <w:rsid w:val="00D464C1"/>
    <w:rsid w:val="00D472A1"/>
    <w:rsid w:val="00D51AE3"/>
    <w:rsid w:val="00D5450C"/>
    <w:rsid w:val="00D55496"/>
    <w:rsid w:val="00D60AB5"/>
    <w:rsid w:val="00D621BD"/>
    <w:rsid w:val="00D633ED"/>
    <w:rsid w:val="00D637F9"/>
    <w:rsid w:val="00D65C04"/>
    <w:rsid w:val="00D66197"/>
    <w:rsid w:val="00D67ABF"/>
    <w:rsid w:val="00D704B9"/>
    <w:rsid w:val="00D71273"/>
    <w:rsid w:val="00D71DB6"/>
    <w:rsid w:val="00D7245F"/>
    <w:rsid w:val="00D733DA"/>
    <w:rsid w:val="00D73DB3"/>
    <w:rsid w:val="00D74A8D"/>
    <w:rsid w:val="00D75C12"/>
    <w:rsid w:val="00D75DE7"/>
    <w:rsid w:val="00D76187"/>
    <w:rsid w:val="00D77C1B"/>
    <w:rsid w:val="00D77EEC"/>
    <w:rsid w:val="00D80EA8"/>
    <w:rsid w:val="00D8316B"/>
    <w:rsid w:val="00D841C4"/>
    <w:rsid w:val="00D85A5C"/>
    <w:rsid w:val="00D85C72"/>
    <w:rsid w:val="00D8760A"/>
    <w:rsid w:val="00D900AE"/>
    <w:rsid w:val="00D91063"/>
    <w:rsid w:val="00D91EBB"/>
    <w:rsid w:val="00D9210F"/>
    <w:rsid w:val="00D94381"/>
    <w:rsid w:val="00D947CF"/>
    <w:rsid w:val="00D9504A"/>
    <w:rsid w:val="00D95D21"/>
    <w:rsid w:val="00D970BA"/>
    <w:rsid w:val="00D97E96"/>
    <w:rsid w:val="00DA04D8"/>
    <w:rsid w:val="00DA106E"/>
    <w:rsid w:val="00DA10DF"/>
    <w:rsid w:val="00DA269D"/>
    <w:rsid w:val="00DA3E1B"/>
    <w:rsid w:val="00DA4A45"/>
    <w:rsid w:val="00DA4B0A"/>
    <w:rsid w:val="00DA4C6A"/>
    <w:rsid w:val="00DA531C"/>
    <w:rsid w:val="00DA541C"/>
    <w:rsid w:val="00DA5D45"/>
    <w:rsid w:val="00DA5DBC"/>
    <w:rsid w:val="00DA6D96"/>
    <w:rsid w:val="00DB07BD"/>
    <w:rsid w:val="00DB0D60"/>
    <w:rsid w:val="00DB1292"/>
    <w:rsid w:val="00DB1B03"/>
    <w:rsid w:val="00DB25ED"/>
    <w:rsid w:val="00DB6598"/>
    <w:rsid w:val="00DB75AA"/>
    <w:rsid w:val="00DC0CCB"/>
    <w:rsid w:val="00DC1B30"/>
    <w:rsid w:val="00DC2169"/>
    <w:rsid w:val="00DC3F8D"/>
    <w:rsid w:val="00DC43D6"/>
    <w:rsid w:val="00DC4A3E"/>
    <w:rsid w:val="00DC5DEB"/>
    <w:rsid w:val="00DC65C5"/>
    <w:rsid w:val="00DC6EA6"/>
    <w:rsid w:val="00DC7149"/>
    <w:rsid w:val="00DD042C"/>
    <w:rsid w:val="00DD08D7"/>
    <w:rsid w:val="00DD2D99"/>
    <w:rsid w:val="00DD4125"/>
    <w:rsid w:val="00DD5491"/>
    <w:rsid w:val="00DD6991"/>
    <w:rsid w:val="00DD733C"/>
    <w:rsid w:val="00DD7962"/>
    <w:rsid w:val="00DE07D2"/>
    <w:rsid w:val="00DE1D6E"/>
    <w:rsid w:val="00DE1DA2"/>
    <w:rsid w:val="00DE1F92"/>
    <w:rsid w:val="00DE3241"/>
    <w:rsid w:val="00DE5879"/>
    <w:rsid w:val="00DF02C3"/>
    <w:rsid w:val="00DF121B"/>
    <w:rsid w:val="00DF2050"/>
    <w:rsid w:val="00DF3083"/>
    <w:rsid w:val="00DF31B3"/>
    <w:rsid w:val="00DF6C9F"/>
    <w:rsid w:val="00DF7E19"/>
    <w:rsid w:val="00E002BD"/>
    <w:rsid w:val="00E01999"/>
    <w:rsid w:val="00E03567"/>
    <w:rsid w:val="00E0564D"/>
    <w:rsid w:val="00E07C2F"/>
    <w:rsid w:val="00E10DA9"/>
    <w:rsid w:val="00E12690"/>
    <w:rsid w:val="00E12DAA"/>
    <w:rsid w:val="00E1371F"/>
    <w:rsid w:val="00E13BAA"/>
    <w:rsid w:val="00E142C9"/>
    <w:rsid w:val="00E1552E"/>
    <w:rsid w:val="00E15884"/>
    <w:rsid w:val="00E1608B"/>
    <w:rsid w:val="00E1788F"/>
    <w:rsid w:val="00E1790A"/>
    <w:rsid w:val="00E17D2E"/>
    <w:rsid w:val="00E211E3"/>
    <w:rsid w:val="00E21591"/>
    <w:rsid w:val="00E21A08"/>
    <w:rsid w:val="00E22A28"/>
    <w:rsid w:val="00E2314B"/>
    <w:rsid w:val="00E24506"/>
    <w:rsid w:val="00E247F3"/>
    <w:rsid w:val="00E24C7A"/>
    <w:rsid w:val="00E2547C"/>
    <w:rsid w:val="00E2686B"/>
    <w:rsid w:val="00E26C0C"/>
    <w:rsid w:val="00E30720"/>
    <w:rsid w:val="00E31021"/>
    <w:rsid w:val="00E3232B"/>
    <w:rsid w:val="00E32BE3"/>
    <w:rsid w:val="00E32DD4"/>
    <w:rsid w:val="00E33466"/>
    <w:rsid w:val="00E36C5F"/>
    <w:rsid w:val="00E3704B"/>
    <w:rsid w:val="00E375E4"/>
    <w:rsid w:val="00E37D92"/>
    <w:rsid w:val="00E40E8C"/>
    <w:rsid w:val="00E41B9F"/>
    <w:rsid w:val="00E42CA6"/>
    <w:rsid w:val="00E43CD0"/>
    <w:rsid w:val="00E451B4"/>
    <w:rsid w:val="00E452E3"/>
    <w:rsid w:val="00E45BAE"/>
    <w:rsid w:val="00E46F41"/>
    <w:rsid w:val="00E51D4D"/>
    <w:rsid w:val="00E53EB7"/>
    <w:rsid w:val="00E54B43"/>
    <w:rsid w:val="00E55C7A"/>
    <w:rsid w:val="00E56C18"/>
    <w:rsid w:val="00E574B7"/>
    <w:rsid w:val="00E603C8"/>
    <w:rsid w:val="00E61F2C"/>
    <w:rsid w:val="00E61FB6"/>
    <w:rsid w:val="00E621CC"/>
    <w:rsid w:val="00E62BCB"/>
    <w:rsid w:val="00E63114"/>
    <w:rsid w:val="00E63ADD"/>
    <w:rsid w:val="00E63C97"/>
    <w:rsid w:val="00E64F57"/>
    <w:rsid w:val="00E65F51"/>
    <w:rsid w:val="00E67C4A"/>
    <w:rsid w:val="00E7083F"/>
    <w:rsid w:val="00E72FF8"/>
    <w:rsid w:val="00E73968"/>
    <w:rsid w:val="00E742FE"/>
    <w:rsid w:val="00E747A7"/>
    <w:rsid w:val="00E74852"/>
    <w:rsid w:val="00E75AAE"/>
    <w:rsid w:val="00E80C83"/>
    <w:rsid w:val="00E81384"/>
    <w:rsid w:val="00E83398"/>
    <w:rsid w:val="00E8428D"/>
    <w:rsid w:val="00E85EF7"/>
    <w:rsid w:val="00E875A7"/>
    <w:rsid w:val="00E9038B"/>
    <w:rsid w:val="00E9043C"/>
    <w:rsid w:val="00E91368"/>
    <w:rsid w:val="00E921A3"/>
    <w:rsid w:val="00E95320"/>
    <w:rsid w:val="00E9600B"/>
    <w:rsid w:val="00E971CA"/>
    <w:rsid w:val="00E97DC6"/>
    <w:rsid w:val="00EA03AA"/>
    <w:rsid w:val="00EA0608"/>
    <w:rsid w:val="00EA2646"/>
    <w:rsid w:val="00EA2D8F"/>
    <w:rsid w:val="00EA47F1"/>
    <w:rsid w:val="00EA4DD4"/>
    <w:rsid w:val="00EA58DA"/>
    <w:rsid w:val="00EA5E5C"/>
    <w:rsid w:val="00EA739D"/>
    <w:rsid w:val="00EB2680"/>
    <w:rsid w:val="00EB280A"/>
    <w:rsid w:val="00EB2B2B"/>
    <w:rsid w:val="00EB3000"/>
    <w:rsid w:val="00EB3BF8"/>
    <w:rsid w:val="00EB4BF2"/>
    <w:rsid w:val="00EB5215"/>
    <w:rsid w:val="00EB5421"/>
    <w:rsid w:val="00EB6864"/>
    <w:rsid w:val="00EB6D6E"/>
    <w:rsid w:val="00EB716E"/>
    <w:rsid w:val="00EB7A82"/>
    <w:rsid w:val="00EC2170"/>
    <w:rsid w:val="00EC3B76"/>
    <w:rsid w:val="00EC5AE7"/>
    <w:rsid w:val="00EC6890"/>
    <w:rsid w:val="00EC73A9"/>
    <w:rsid w:val="00ED097A"/>
    <w:rsid w:val="00ED32B5"/>
    <w:rsid w:val="00ED5509"/>
    <w:rsid w:val="00ED73F4"/>
    <w:rsid w:val="00EE1640"/>
    <w:rsid w:val="00EE1746"/>
    <w:rsid w:val="00EE22EC"/>
    <w:rsid w:val="00EE5811"/>
    <w:rsid w:val="00EE59F2"/>
    <w:rsid w:val="00EE59F6"/>
    <w:rsid w:val="00EE6814"/>
    <w:rsid w:val="00EE68BE"/>
    <w:rsid w:val="00EE7527"/>
    <w:rsid w:val="00EE7A66"/>
    <w:rsid w:val="00EF600F"/>
    <w:rsid w:val="00EF682A"/>
    <w:rsid w:val="00EF7DED"/>
    <w:rsid w:val="00F01F24"/>
    <w:rsid w:val="00F022B5"/>
    <w:rsid w:val="00F04253"/>
    <w:rsid w:val="00F04BBC"/>
    <w:rsid w:val="00F0633C"/>
    <w:rsid w:val="00F06540"/>
    <w:rsid w:val="00F07CDD"/>
    <w:rsid w:val="00F10122"/>
    <w:rsid w:val="00F10A32"/>
    <w:rsid w:val="00F10C63"/>
    <w:rsid w:val="00F11695"/>
    <w:rsid w:val="00F11A55"/>
    <w:rsid w:val="00F1248C"/>
    <w:rsid w:val="00F12927"/>
    <w:rsid w:val="00F12AFA"/>
    <w:rsid w:val="00F1359E"/>
    <w:rsid w:val="00F1409E"/>
    <w:rsid w:val="00F1607D"/>
    <w:rsid w:val="00F17126"/>
    <w:rsid w:val="00F179AC"/>
    <w:rsid w:val="00F20FBF"/>
    <w:rsid w:val="00F2278D"/>
    <w:rsid w:val="00F237ED"/>
    <w:rsid w:val="00F2389D"/>
    <w:rsid w:val="00F241FA"/>
    <w:rsid w:val="00F24C2B"/>
    <w:rsid w:val="00F24C5D"/>
    <w:rsid w:val="00F25E10"/>
    <w:rsid w:val="00F265A9"/>
    <w:rsid w:val="00F27FB9"/>
    <w:rsid w:val="00F33304"/>
    <w:rsid w:val="00F33CC3"/>
    <w:rsid w:val="00F34153"/>
    <w:rsid w:val="00F34EAB"/>
    <w:rsid w:val="00F35D29"/>
    <w:rsid w:val="00F3615A"/>
    <w:rsid w:val="00F367F2"/>
    <w:rsid w:val="00F41207"/>
    <w:rsid w:val="00F422D1"/>
    <w:rsid w:val="00F42D11"/>
    <w:rsid w:val="00F43B43"/>
    <w:rsid w:val="00F448D7"/>
    <w:rsid w:val="00F44ABC"/>
    <w:rsid w:val="00F45269"/>
    <w:rsid w:val="00F45ED9"/>
    <w:rsid w:val="00F50BDF"/>
    <w:rsid w:val="00F526E5"/>
    <w:rsid w:val="00F5332B"/>
    <w:rsid w:val="00F55F93"/>
    <w:rsid w:val="00F60650"/>
    <w:rsid w:val="00F60787"/>
    <w:rsid w:val="00F6109E"/>
    <w:rsid w:val="00F610C2"/>
    <w:rsid w:val="00F63980"/>
    <w:rsid w:val="00F64AAE"/>
    <w:rsid w:val="00F67ACF"/>
    <w:rsid w:val="00F72010"/>
    <w:rsid w:val="00F72AF1"/>
    <w:rsid w:val="00F73787"/>
    <w:rsid w:val="00F74700"/>
    <w:rsid w:val="00F74C50"/>
    <w:rsid w:val="00F771F3"/>
    <w:rsid w:val="00F77528"/>
    <w:rsid w:val="00F80915"/>
    <w:rsid w:val="00F80A44"/>
    <w:rsid w:val="00F81202"/>
    <w:rsid w:val="00F81DAA"/>
    <w:rsid w:val="00F832C0"/>
    <w:rsid w:val="00F84B2B"/>
    <w:rsid w:val="00F85279"/>
    <w:rsid w:val="00F85C6C"/>
    <w:rsid w:val="00F86B25"/>
    <w:rsid w:val="00F8713D"/>
    <w:rsid w:val="00F87B70"/>
    <w:rsid w:val="00F90C32"/>
    <w:rsid w:val="00F9235B"/>
    <w:rsid w:val="00F932C5"/>
    <w:rsid w:val="00F94FA7"/>
    <w:rsid w:val="00F950EA"/>
    <w:rsid w:val="00F9592A"/>
    <w:rsid w:val="00F96780"/>
    <w:rsid w:val="00FA1693"/>
    <w:rsid w:val="00FA1B5F"/>
    <w:rsid w:val="00FA207E"/>
    <w:rsid w:val="00FA5567"/>
    <w:rsid w:val="00FA5996"/>
    <w:rsid w:val="00FA6674"/>
    <w:rsid w:val="00FA7773"/>
    <w:rsid w:val="00FA7B37"/>
    <w:rsid w:val="00FA7BC1"/>
    <w:rsid w:val="00FB116D"/>
    <w:rsid w:val="00FB457E"/>
    <w:rsid w:val="00FB4CD1"/>
    <w:rsid w:val="00FB63F7"/>
    <w:rsid w:val="00FB739E"/>
    <w:rsid w:val="00FC0782"/>
    <w:rsid w:val="00FC269B"/>
    <w:rsid w:val="00FC564C"/>
    <w:rsid w:val="00FC58F4"/>
    <w:rsid w:val="00FC735D"/>
    <w:rsid w:val="00FC76D2"/>
    <w:rsid w:val="00FC7906"/>
    <w:rsid w:val="00FD0B50"/>
    <w:rsid w:val="00FD0DB8"/>
    <w:rsid w:val="00FD1542"/>
    <w:rsid w:val="00FD3D07"/>
    <w:rsid w:val="00FD432B"/>
    <w:rsid w:val="00FD55F4"/>
    <w:rsid w:val="00FD61C7"/>
    <w:rsid w:val="00FD61FA"/>
    <w:rsid w:val="00FD6466"/>
    <w:rsid w:val="00FD6DEB"/>
    <w:rsid w:val="00FD7E76"/>
    <w:rsid w:val="00FE0EC8"/>
    <w:rsid w:val="00FE5662"/>
    <w:rsid w:val="00FF2382"/>
    <w:rsid w:val="00FF3CA0"/>
    <w:rsid w:val="00FF40B2"/>
    <w:rsid w:val="00FF4A36"/>
    <w:rsid w:val="00FF4B86"/>
    <w:rsid w:val="00FF51CB"/>
    <w:rsid w:val="00FF6C82"/>
    <w:rsid w:val="00FF7A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uiPriority w:val="9"/>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iPriority w:val="9"/>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iPriority w:val="9"/>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iPriority w:val="9"/>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iPriority w:val="9"/>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iPriority w:val="9"/>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iPriority w:val="9"/>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iPriority w:val="9"/>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semiHidde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uiPriority w:val="10"/>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semiHidde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semiHidden/>
    <w:rsid w:val="00A41669"/>
    <w:pPr>
      <w:suppressLineNumbers/>
      <w:tabs>
        <w:tab w:val="center" w:pos="4818"/>
        <w:tab w:val="right" w:pos="9637"/>
      </w:tabs>
    </w:pPr>
  </w:style>
  <w:style w:type="paragraph" w:styleId="Fuzeile">
    <w:name w:val="footer"/>
    <w:basedOn w:val="Standard"/>
    <w:semiHidden/>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semiHidde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semiHidden/>
    <w:rsid w:val="00A41669"/>
    <w:pPr>
      <w:tabs>
        <w:tab w:val="right" w:leader="dot" w:pos="9638"/>
      </w:tabs>
      <w:spacing w:after="28"/>
      <w:ind w:left="849"/>
    </w:pPr>
  </w:style>
  <w:style w:type="paragraph" w:styleId="Verzeichnis5">
    <w:name w:val="toc 5"/>
    <w:basedOn w:val="Verzeichnis"/>
    <w:semiHidden/>
    <w:rsid w:val="00A41669"/>
    <w:pPr>
      <w:tabs>
        <w:tab w:val="right" w:leader="dot" w:pos="9638"/>
      </w:tabs>
      <w:spacing w:after="28"/>
      <w:ind w:left="1132"/>
    </w:pPr>
  </w:style>
  <w:style w:type="paragraph" w:styleId="Verzeichnis3">
    <w:name w:val="toc 3"/>
    <w:basedOn w:val="Verzeichnis"/>
    <w:uiPriority w:val="39"/>
    <w:rsid w:val="00A41669"/>
    <w:pPr>
      <w:tabs>
        <w:tab w:val="right" w:leader="dot" w:pos="9638"/>
      </w:tabs>
      <w:spacing w:after="28"/>
      <w:ind w:left="566"/>
    </w:pPr>
  </w:style>
  <w:style w:type="paragraph" w:styleId="Verzeichnis2">
    <w:name w:val="toc 2"/>
    <w:basedOn w:val="Verzeichnis"/>
    <w:uiPriority w:val="39"/>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iPriority w:val="99"/>
    <w:semiHidde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semiHidden/>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uiPriority w:val="9"/>
    <w:semiHidden/>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uiPriority w:val="9"/>
    <w:rsid w:val="00C66E80"/>
    <w:rPr>
      <w:rFonts w:ascii="Arial" w:hAnsi="Arial"/>
      <w:b/>
      <w:bCs/>
      <w:i/>
      <w:iCs/>
      <w:sz w:val="22"/>
      <w:szCs w:val="22"/>
    </w:rPr>
  </w:style>
  <w:style w:type="character" w:styleId="Funotenzeichen">
    <w:name w:val="footnote reference"/>
    <w:basedOn w:val="Absatz-Standardschriftart"/>
    <w:uiPriority w:val="99"/>
    <w:semiHidden/>
    <w:unhideWhenUsed/>
    <w:rsid w:val="00D65C04"/>
    <w:rPr>
      <w:vertAlign w:val="superscript"/>
    </w:rPr>
  </w:style>
  <w:style w:type="character" w:customStyle="1" w:styleId="TextkrperZchn">
    <w:name w:val="Textkörper Zchn"/>
    <w:basedOn w:val="Absatz-Standardschriftart"/>
    <w:link w:val="Textkrper"/>
    <w:semiHidden/>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uiPriority w:val="9"/>
    <w:rsid w:val="00C66E80"/>
    <w:rPr>
      <w:rFonts w:ascii="Arial" w:hAnsi="Arial"/>
      <w:b/>
      <w:bCs/>
      <w:sz w:val="32"/>
      <w:szCs w:val="28"/>
    </w:rPr>
  </w:style>
  <w:style w:type="character" w:customStyle="1" w:styleId="berschrift2Zchn">
    <w:name w:val="Überschrift 2 Zchn"/>
    <w:basedOn w:val="Absatz-Standardschriftart"/>
    <w:link w:val="berschrift2"/>
    <w:uiPriority w:val="9"/>
    <w:rsid w:val="00C66E80"/>
    <w:rPr>
      <w:rFonts w:ascii="Arial" w:hAnsi="Arial"/>
      <w:b/>
      <w:bCs/>
      <w:sz w:val="28"/>
      <w:szCs w:val="26"/>
    </w:rPr>
  </w:style>
  <w:style w:type="character" w:customStyle="1" w:styleId="berschrift3Zchn">
    <w:name w:val="Überschrift 3 Zchn"/>
    <w:basedOn w:val="Absatz-Standardschriftart"/>
    <w:link w:val="berschrift3"/>
    <w:uiPriority w:val="9"/>
    <w:rsid w:val="00C66E80"/>
    <w:rPr>
      <w:rFonts w:ascii="Arial" w:hAnsi="Arial"/>
      <w:b/>
      <w:bCs/>
      <w:sz w:val="22"/>
      <w:szCs w:val="22"/>
    </w:rPr>
  </w:style>
  <w:style w:type="character" w:customStyle="1" w:styleId="berschrift5Zchn">
    <w:name w:val="Überschrift 5 Zchn"/>
    <w:basedOn w:val="Absatz-Standardschriftart"/>
    <w:link w:val="berschrift5"/>
    <w:uiPriority w:val="9"/>
    <w:rsid w:val="00047A89"/>
    <w:rPr>
      <w:rFonts w:ascii="Arial" w:hAnsi="Arial"/>
      <w:b/>
      <w:sz w:val="22"/>
      <w:szCs w:val="22"/>
    </w:rPr>
  </w:style>
  <w:style w:type="character" w:customStyle="1" w:styleId="berschrift6Zchn">
    <w:name w:val="Überschrift 6 Zchn"/>
    <w:basedOn w:val="Absatz-Standardschriftart"/>
    <w:link w:val="berschrift6"/>
    <w:uiPriority w:val="9"/>
    <w:rsid w:val="000A4638"/>
    <w:rPr>
      <w:rFonts w:ascii="Arial" w:hAnsi="Arial"/>
      <w:b/>
      <w:iCs/>
      <w:sz w:val="22"/>
      <w:szCs w:val="22"/>
    </w:rPr>
  </w:style>
  <w:style w:type="character" w:customStyle="1" w:styleId="berschrift7Zchn">
    <w:name w:val="Überschrift 7 Zchn"/>
    <w:basedOn w:val="Absatz-Standardschriftart"/>
    <w:link w:val="berschrift7"/>
    <w:uiPriority w:val="9"/>
    <w:rsid w:val="00C66E80"/>
    <w:rPr>
      <w:rFonts w:ascii="Cambria" w:hAnsi="Cambria"/>
      <w:i/>
      <w:iCs/>
      <w:color w:val="404040"/>
      <w:sz w:val="22"/>
      <w:szCs w:val="22"/>
    </w:rPr>
  </w:style>
  <w:style w:type="character" w:customStyle="1" w:styleId="berschrift9Zchn">
    <w:name w:val="Überschrift 9 Zchn"/>
    <w:basedOn w:val="Absatz-Standardschriftart"/>
    <w:link w:val="berschrift9"/>
    <w:uiPriority w:val="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semiHidden/>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iPriority w:val="35"/>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semiHidden/>
    <w:unhideWhenUsed/>
    <w:rsid w:val="007C7153"/>
    <w:rPr>
      <w:sz w:val="16"/>
      <w:szCs w:val="16"/>
    </w:rPr>
  </w:style>
  <w:style w:type="paragraph" w:styleId="Kommentartext">
    <w:name w:val="annotation text"/>
    <w:basedOn w:val="Standard"/>
    <w:link w:val="KommentartextZchn"/>
    <w:uiPriority w:val="99"/>
    <w:semiHidden/>
    <w:unhideWhenUsed/>
    <w:rsid w:val="007C7153"/>
    <w:rPr>
      <w:sz w:val="20"/>
      <w:szCs w:val="20"/>
    </w:rPr>
  </w:style>
  <w:style w:type="character" w:customStyle="1" w:styleId="KommentartextZchn">
    <w:name w:val="Kommentartext Zchn"/>
    <w:basedOn w:val="Absatz-Standardschriftart"/>
    <w:link w:val="Kommentartext"/>
    <w:uiPriority w:val="99"/>
    <w:semiHidden/>
    <w:rsid w:val="007C7153"/>
    <w:rPr>
      <w:rFonts w:ascii="Arial" w:hAnsi="Arial"/>
    </w:rPr>
  </w:style>
  <w:style w:type="paragraph" w:styleId="Kommentarthema">
    <w:name w:val="annotation subject"/>
    <w:basedOn w:val="Kommentartext"/>
    <w:next w:val="Kommentartext"/>
    <w:link w:val="KommentarthemaZchn"/>
    <w:uiPriority w:val="99"/>
    <w:semiHidden/>
    <w:unhideWhenUsed/>
    <w:rsid w:val="007C7153"/>
    <w:rPr>
      <w:b/>
      <w:bCs/>
    </w:rPr>
  </w:style>
  <w:style w:type="character" w:customStyle="1" w:styleId="KommentarthemaZchn">
    <w:name w:val="Kommentarthema Zchn"/>
    <w:basedOn w:val="KommentartextZchn"/>
    <w:link w:val="Kommentarthema"/>
    <w:uiPriority w:val="99"/>
    <w:semiHidden/>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EndNoteBibliographyTitle">
    <w:name w:val="EndNote Bibliography Title"/>
    <w:basedOn w:val="Standard"/>
    <w:link w:val="EndNoteBibliographyTitleZchn"/>
    <w:rsid w:val="00E0564D"/>
    <w:pPr>
      <w:spacing w:after="0"/>
      <w:jc w:val="center"/>
    </w:pPr>
    <w:rPr>
      <w:rFonts w:cs="Arial"/>
      <w:noProof/>
    </w:rPr>
  </w:style>
  <w:style w:type="character" w:customStyle="1" w:styleId="EndNoteBibliographyTitleZchn">
    <w:name w:val="EndNote Bibliography Title Zchn"/>
    <w:basedOn w:val="berschrift3Zchn"/>
    <w:link w:val="EndNoteBibliographyTitle"/>
    <w:rsid w:val="00E0564D"/>
    <w:rPr>
      <w:rFonts w:ascii="Arial" w:hAnsi="Arial" w:cs="Arial"/>
      <w:b w:val="0"/>
      <w:bCs w:val="0"/>
      <w:noProof/>
      <w:sz w:val="22"/>
      <w:szCs w:val="22"/>
    </w:rPr>
  </w:style>
  <w:style w:type="paragraph" w:customStyle="1" w:styleId="EndNoteBibliography">
    <w:name w:val="EndNote Bibliography"/>
    <w:basedOn w:val="Standard"/>
    <w:link w:val="EndNoteBibliographyZchn"/>
    <w:rsid w:val="00E0564D"/>
    <w:pPr>
      <w:spacing w:line="240" w:lineRule="auto"/>
    </w:pPr>
    <w:rPr>
      <w:rFonts w:cs="Arial"/>
      <w:noProof/>
    </w:rPr>
  </w:style>
  <w:style w:type="character" w:customStyle="1" w:styleId="EndNoteBibliographyZchn">
    <w:name w:val="EndNote Bibliography Zchn"/>
    <w:basedOn w:val="berschrift3Zchn"/>
    <w:link w:val="EndNoteBibliography"/>
    <w:rsid w:val="00E0564D"/>
    <w:rPr>
      <w:rFonts w:ascii="Arial" w:hAnsi="Arial" w:cs="Arial"/>
      <w:b w:val="0"/>
      <w:bCs w:val="0"/>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uiPriority w:val="9"/>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iPriority w:val="9"/>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iPriority w:val="9"/>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iPriority w:val="9"/>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iPriority w:val="9"/>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iPriority w:val="9"/>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iPriority w:val="9"/>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iPriority w:val="9"/>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semiHidde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uiPriority w:val="10"/>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semiHidde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semiHidden/>
    <w:rsid w:val="00A41669"/>
    <w:pPr>
      <w:suppressLineNumbers/>
      <w:tabs>
        <w:tab w:val="center" w:pos="4818"/>
        <w:tab w:val="right" w:pos="9637"/>
      </w:tabs>
    </w:pPr>
  </w:style>
  <w:style w:type="paragraph" w:styleId="Fuzeile">
    <w:name w:val="footer"/>
    <w:basedOn w:val="Standard"/>
    <w:semiHidden/>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semiHidde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semiHidden/>
    <w:rsid w:val="00A41669"/>
    <w:pPr>
      <w:tabs>
        <w:tab w:val="right" w:leader="dot" w:pos="9638"/>
      </w:tabs>
      <w:spacing w:after="28"/>
      <w:ind w:left="849"/>
    </w:pPr>
  </w:style>
  <w:style w:type="paragraph" w:styleId="Verzeichnis5">
    <w:name w:val="toc 5"/>
    <w:basedOn w:val="Verzeichnis"/>
    <w:semiHidden/>
    <w:rsid w:val="00A41669"/>
    <w:pPr>
      <w:tabs>
        <w:tab w:val="right" w:leader="dot" w:pos="9638"/>
      </w:tabs>
      <w:spacing w:after="28"/>
      <w:ind w:left="1132"/>
    </w:pPr>
  </w:style>
  <w:style w:type="paragraph" w:styleId="Verzeichnis3">
    <w:name w:val="toc 3"/>
    <w:basedOn w:val="Verzeichnis"/>
    <w:uiPriority w:val="39"/>
    <w:rsid w:val="00A41669"/>
    <w:pPr>
      <w:tabs>
        <w:tab w:val="right" w:leader="dot" w:pos="9638"/>
      </w:tabs>
      <w:spacing w:after="28"/>
      <w:ind w:left="566"/>
    </w:pPr>
  </w:style>
  <w:style w:type="paragraph" w:styleId="Verzeichnis2">
    <w:name w:val="toc 2"/>
    <w:basedOn w:val="Verzeichnis"/>
    <w:uiPriority w:val="39"/>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iPriority w:val="99"/>
    <w:semiHidde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semiHidden/>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uiPriority w:val="9"/>
    <w:semiHidden/>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uiPriority w:val="9"/>
    <w:rsid w:val="00C66E80"/>
    <w:rPr>
      <w:rFonts w:ascii="Arial" w:hAnsi="Arial"/>
      <w:b/>
      <w:bCs/>
      <w:i/>
      <w:iCs/>
      <w:sz w:val="22"/>
      <w:szCs w:val="22"/>
    </w:rPr>
  </w:style>
  <w:style w:type="character" w:styleId="Funotenzeichen">
    <w:name w:val="footnote reference"/>
    <w:basedOn w:val="Absatz-Standardschriftart"/>
    <w:uiPriority w:val="99"/>
    <w:semiHidden/>
    <w:unhideWhenUsed/>
    <w:rsid w:val="00D65C04"/>
    <w:rPr>
      <w:vertAlign w:val="superscript"/>
    </w:rPr>
  </w:style>
  <w:style w:type="character" w:customStyle="1" w:styleId="TextkrperZchn">
    <w:name w:val="Textkörper Zchn"/>
    <w:basedOn w:val="Absatz-Standardschriftart"/>
    <w:link w:val="Textkrper"/>
    <w:semiHidden/>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uiPriority w:val="9"/>
    <w:rsid w:val="00C66E80"/>
    <w:rPr>
      <w:rFonts w:ascii="Arial" w:hAnsi="Arial"/>
      <w:b/>
      <w:bCs/>
      <w:sz w:val="32"/>
      <w:szCs w:val="28"/>
    </w:rPr>
  </w:style>
  <w:style w:type="character" w:customStyle="1" w:styleId="berschrift2Zchn">
    <w:name w:val="Überschrift 2 Zchn"/>
    <w:basedOn w:val="Absatz-Standardschriftart"/>
    <w:link w:val="berschrift2"/>
    <w:uiPriority w:val="9"/>
    <w:rsid w:val="00C66E80"/>
    <w:rPr>
      <w:rFonts w:ascii="Arial" w:hAnsi="Arial"/>
      <w:b/>
      <w:bCs/>
      <w:sz w:val="28"/>
      <w:szCs w:val="26"/>
    </w:rPr>
  </w:style>
  <w:style w:type="character" w:customStyle="1" w:styleId="berschrift3Zchn">
    <w:name w:val="Überschrift 3 Zchn"/>
    <w:basedOn w:val="Absatz-Standardschriftart"/>
    <w:link w:val="berschrift3"/>
    <w:uiPriority w:val="9"/>
    <w:rsid w:val="00C66E80"/>
    <w:rPr>
      <w:rFonts w:ascii="Arial" w:hAnsi="Arial"/>
      <w:b/>
      <w:bCs/>
      <w:sz w:val="22"/>
      <w:szCs w:val="22"/>
    </w:rPr>
  </w:style>
  <w:style w:type="character" w:customStyle="1" w:styleId="berschrift5Zchn">
    <w:name w:val="Überschrift 5 Zchn"/>
    <w:basedOn w:val="Absatz-Standardschriftart"/>
    <w:link w:val="berschrift5"/>
    <w:uiPriority w:val="9"/>
    <w:rsid w:val="00047A89"/>
    <w:rPr>
      <w:rFonts w:ascii="Arial" w:hAnsi="Arial"/>
      <w:b/>
      <w:sz w:val="22"/>
      <w:szCs w:val="22"/>
    </w:rPr>
  </w:style>
  <w:style w:type="character" w:customStyle="1" w:styleId="berschrift6Zchn">
    <w:name w:val="Überschrift 6 Zchn"/>
    <w:basedOn w:val="Absatz-Standardschriftart"/>
    <w:link w:val="berschrift6"/>
    <w:uiPriority w:val="9"/>
    <w:rsid w:val="000A4638"/>
    <w:rPr>
      <w:rFonts w:ascii="Arial" w:hAnsi="Arial"/>
      <w:b/>
      <w:iCs/>
      <w:sz w:val="22"/>
      <w:szCs w:val="22"/>
    </w:rPr>
  </w:style>
  <w:style w:type="character" w:customStyle="1" w:styleId="berschrift7Zchn">
    <w:name w:val="Überschrift 7 Zchn"/>
    <w:basedOn w:val="Absatz-Standardschriftart"/>
    <w:link w:val="berschrift7"/>
    <w:uiPriority w:val="9"/>
    <w:rsid w:val="00C66E80"/>
    <w:rPr>
      <w:rFonts w:ascii="Cambria" w:hAnsi="Cambria"/>
      <w:i/>
      <w:iCs/>
      <w:color w:val="404040"/>
      <w:sz w:val="22"/>
      <w:szCs w:val="22"/>
    </w:rPr>
  </w:style>
  <w:style w:type="character" w:customStyle="1" w:styleId="berschrift9Zchn">
    <w:name w:val="Überschrift 9 Zchn"/>
    <w:basedOn w:val="Absatz-Standardschriftart"/>
    <w:link w:val="berschrift9"/>
    <w:uiPriority w:val="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semiHidden/>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iPriority w:val="35"/>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semiHidden/>
    <w:unhideWhenUsed/>
    <w:rsid w:val="007C7153"/>
    <w:rPr>
      <w:sz w:val="16"/>
      <w:szCs w:val="16"/>
    </w:rPr>
  </w:style>
  <w:style w:type="paragraph" w:styleId="Kommentartext">
    <w:name w:val="annotation text"/>
    <w:basedOn w:val="Standard"/>
    <w:link w:val="KommentartextZchn"/>
    <w:uiPriority w:val="99"/>
    <w:semiHidden/>
    <w:unhideWhenUsed/>
    <w:rsid w:val="007C7153"/>
    <w:rPr>
      <w:sz w:val="20"/>
      <w:szCs w:val="20"/>
    </w:rPr>
  </w:style>
  <w:style w:type="character" w:customStyle="1" w:styleId="KommentartextZchn">
    <w:name w:val="Kommentartext Zchn"/>
    <w:basedOn w:val="Absatz-Standardschriftart"/>
    <w:link w:val="Kommentartext"/>
    <w:uiPriority w:val="99"/>
    <w:semiHidden/>
    <w:rsid w:val="007C7153"/>
    <w:rPr>
      <w:rFonts w:ascii="Arial" w:hAnsi="Arial"/>
    </w:rPr>
  </w:style>
  <w:style w:type="paragraph" w:styleId="Kommentarthema">
    <w:name w:val="annotation subject"/>
    <w:basedOn w:val="Kommentartext"/>
    <w:next w:val="Kommentartext"/>
    <w:link w:val="KommentarthemaZchn"/>
    <w:uiPriority w:val="99"/>
    <w:semiHidden/>
    <w:unhideWhenUsed/>
    <w:rsid w:val="007C7153"/>
    <w:rPr>
      <w:b/>
      <w:bCs/>
    </w:rPr>
  </w:style>
  <w:style w:type="character" w:customStyle="1" w:styleId="KommentarthemaZchn">
    <w:name w:val="Kommentarthema Zchn"/>
    <w:basedOn w:val="KommentartextZchn"/>
    <w:link w:val="Kommentarthema"/>
    <w:uiPriority w:val="99"/>
    <w:semiHidden/>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EndNoteBibliographyTitle">
    <w:name w:val="EndNote Bibliography Title"/>
    <w:basedOn w:val="Standard"/>
    <w:link w:val="EndNoteBibliographyTitleZchn"/>
    <w:rsid w:val="00E0564D"/>
    <w:pPr>
      <w:spacing w:after="0"/>
      <w:jc w:val="center"/>
    </w:pPr>
    <w:rPr>
      <w:rFonts w:cs="Arial"/>
      <w:noProof/>
    </w:rPr>
  </w:style>
  <w:style w:type="character" w:customStyle="1" w:styleId="EndNoteBibliographyTitleZchn">
    <w:name w:val="EndNote Bibliography Title Zchn"/>
    <w:basedOn w:val="berschrift3Zchn"/>
    <w:link w:val="EndNoteBibliographyTitle"/>
    <w:rsid w:val="00E0564D"/>
    <w:rPr>
      <w:rFonts w:ascii="Arial" w:hAnsi="Arial" w:cs="Arial"/>
      <w:b w:val="0"/>
      <w:bCs w:val="0"/>
      <w:noProof/>
      <w:sz w:val="22"/>
      <w:szCs w:val="22"/>
    </w:rPr>
  </w:style>
  <w:style w:type="paragraph" w:customStyle="1" w:styleId="EndNoteBibliography">
    <w:name w:val="EndNote Bibliography"/>
    <w:basedOn w:val="Standard"/>
    <w:link w:val="EndNoteBibliographyZchn"/>
    <w:rsid w:val="00E0564D"/>
    <w:pPr>
      <w:spacing w:line="240" w:lineRule="auto"/>
    </w:pPr>
    <w:rPr>
      <w:rFonts w:cs="Arial"/>
      <w:noProof/>
    </w:rPr>
  </w:style>
  <w:style w:type="character" w:customStyle="1" w:styleId="EndNoteBibliographyZchn">
    <w:name w:val="EndNote Bibliography Zchn"/>
    <w:basedOn w:val="berschrift3Zchn"/>
    <w:link w:val="EndNoteBibliography"/>
    <w:rsid w:val="00E0564D"/>
    <w:rPr>
      <w:rFonts w:ascii="Arial" w:hAnsi="Arial" w:cs="Arial"/>
      <w:b w:val="0"/>
      <w:bCs w:val="0"/>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1709">
      <w:bodyDiv w:val="1"/>
      <w:marLeft w:val="0"/>
      <w:marRight w:val="0"/>
      <w:marTop w:val="0"/>
      <w:marBottom w:val="0"/>
      <w:divBdr>
        <w:top w:val="none" w:sz="0" w:space="0" w:color="auto"/>
        <w:left w:val="none" w:sz="0" w:space="0" w:color="auto"/>
        <w:bottom w:val="none" w:sz="0" w:space="0" w:color="auto"/>
        <w:right w:val="none" w:sz="0" w:space="0" w:color="auto"/>
      </w:divBdr>
    </w:div>
    <w:div w:id="295307016">
      <w:bodyDiv w:val="1"/>
      <w:marLeft w:val="0"/>
      <w:marRight w:val="0"/>
      <w:marTop w:val="0"/>
      <w:marBottom w:val="0"/>
      <w:divBdr>
        <w:top w:val="none" w:sz="0" w:space="0" w:color="auto"/>
        <w:left w:val="none" w:sz="0" w:space="0" w:color="auto"/>
        <w:bottom w:val="none" w:sz="0" w:space="0" w:color="auto"/>
        <w:right w:val="none" w:sz="0" w:space="0" w:color="auto"/>
      </w:divBdr>
    </w:div>
    <w:div w:id="317920794">
      <w:bodyDiv w:val="1"/>
      <w:marLeft w:val="0"/>
      <w:marRight w:val="0"/>
      <w:marTop w:val="0"/>
      <w:marBottom w:val="0"/>
      <w:divBdr>
        <w:top w:val="none" w:sz="0" w:space="0" w:color="auto"/>
        <w:left w:val="none" w:sz="0" w:space="0" w:color="auto"/>
        <w:bottom w:val="none" w:sz="0" w:space="0" w:color="auto"/>
        <w:right w:val="none" w:sz="0" w:space="0" w:color="auto"/>
      </w:divBdr>
    </w:div>
    <w:div w:id="411584510">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627315725">
      <w:bodyDiv w:val="1"/>
      <w:marLeft w:val="0"/>
      <w:marRight w:val="0"/>
      <w:marTop w:val="0"/>
      <w:marBottom w:val="0"/>
      <w:divBdr>
        <w:top w:val="none" w:sz="0" w:space="0" w:color="auto"/>
        <w:left w:val="none" w:sz="0" w:space="0" w:color="auto"/>
        <w:bottom w:val="none" w:sz="0" w:space="0" w:color="auto"/>
        <w:right w:val="none" w:sz="0" w:space="0" w:color="auto"/>
      </w:divBdr>
    </w:div>
    <w:div w:id="768934543">
      <w:bodyDiv w:val="1"/>
      <w:marLeft w:val="0"/>
      <w:marRight w:val="0"/>
      <w:marTop w:val="0"/>
      <w:marBottom w:val="0"/>
      <w:divBdr>
        <w:top w:val="none" w:sz="0" w:space="0" w:color="auto"/>
        <w:left w:val="none" w:sz="0" w:space="0" w:color="auto"/>
        <w:bottom w:val="none" w:sz="0" w:space="0" w:color="auto"/>
        <w:right w:val="none" w:sz="0" w:space="0" w:color="auto"/>
      </w:divBdr>
      <w:divsChild>
        <w:div w:id="27072218">
          <w:marLeft w:val="850"/>
          <w:marRight w:val="0"/>
          <w:marTop w:val="0"/>
          <w:marBottom w:val="228"/>
          <w:divBdr>
            <w:top w:val="none" w:sz="0" w:space="0" w:color="auto"/>
            <w:left w:val="none" w:sz="0" w:space="0" w:color="auto"/>
            <w:bottom w:val="none" w:sz="0" w:space="0" w:color="auto"/>
            <w:right w:val="none" w:sz="0" w:space="0" w:color="auto"/>
          </w:divBdr>
        </w:div>
        <w:div w:id="177473403">
          <w:marLeft w:val="850"/>
          <w:marRight w:val="0"/>
          <w:marTop w:val="0"/>
          <w:marBottom w:val="228"/>
          <w:divBdr>
            <w:top w:val="none" w:sz="0" w:space="0" w:color="auto"/>
            <w:left w:val="none" w:sz="0" w:space="0" w:color="auto"/>
            <w:bottom w:val="none" w:sz="0" w:space="0" w:color="auto"/>
            <w:right w:val="none" w:sz="0" w:space="0" w:color="auto"/>
          </w:divBdr>
        </w:div>
        <w:div w:id="394165586">
          <w:marLeft w:val="547"/>
          <w:marRight w:val="0"/>
          <w:marTop w:val="40"/>
          <w:marBottom w:val="203"/>
          <w:divBdr>
            <w:top w:val="none" w:sz="0" w:space="0" w:color="auto"/>
            <w:left w:val="none" w:sz="0" w:space="0" w:color="auto"/>
            <w:bottom w:val="none" w:sz="0" w:space="0" w:color="auto"/>
            <w:right w:val="none" w:sz="0" w:space="0" w:color="auto"/>
          </w:divBdr>
        </w:div>
        <w:div w:id="1035542544">
          <w:marLeft w:val="850"/>
          <w:marRight w:val="0"/>
          <w:marTop w:val="0"/>
          <w:marBottom w:val="228"/>
          <w:divBdr>
            <w:top w:val="none" w:sz="0" w:space="0" w:color="auto"/>
            <w:left w:val="none" w:sz="0" w:space="0" w:color="auto"/>
            <w:bottom w:val="none" w:sz="0" w:space="0" w:color="auto"/>
            <w:right w:val="none" w:sz="0" w:space="0" w:color="auto"/>
          </w:divBdr>
        </w:div>
        <w:div w:id="1409494821">
          <w:marLeft w:val="547"/>
          <w:marRight w:val="0"/>
          <w:marTop w:val="40"/>
          <w:marBottom w:val="203"/>
          <w:divBdr>
            <w:top w:val="none" w:sz="0" w:space="0" w:color="auto"/>
            <w:left w:val="none" w:sz="0" w:space="0" w:color="auto"/>
            <w:bottom w:val="none" w:sz="0" w:space="0" w:color="auto"/>
            <w:right w:val="none" w:sz="0" w:space="0" w:color="auto"/>
          </w:divBdr>
        </w:div>
      </w:divsChild>
    </w:div>
    <w:div w:id="914436275">
      <w:bodyDiv w:val="1"/>
      <w:marLeft w:val="0"/>
      <w:marRight w:val="0"/>
      <w:marTop w:val="0"/>
      <w:marBottom w:val="0"/>
      <w:divBdr>
        <w:top w:val="none" w:sz="0" w:space="0" w:color="auto"/>
        <w:left w:val="none" w:sz="0" w:space="0" w:color="auto"/>
        <w:bottom w:val="none" w:sz="0" w:space="0" w:color="auto"/>
        <w:right w:val="none" w:sz="0" w:space="0" w:color="auto"/>
      </w:divBdr>
      <w:divsChild>
        <w:div w:id="1180044528">
          <w:marLeft w:val="0"/>
          <w:marRight w:val="0"/>
          <w:marTop w:val="0"/>
          <w:marBottom w:val="0"/>
          <w:divBdr>
            <w:top w:val="none" w:sz="0" w:space="0" w:color="auto"/>
            <w:left w:val="none" w:sz="0" w:space="0" w:color="auto"/>
            <w:bottom w:val="none" w:sz="0" w:space="0" w:color="auto"/>
            <w:right w:val="none" w:sz="0" w:space="0" w:color="auto"/>
          </w:divBdr>
        </w:div>
        <w:div w:id="1691486623">
          <w:marLeft w:val="0"/>
          <w:marRight w:val="0"/>
          <w:marTop w:val="0"/>
          <w:marBottom w:val="0"/>
          <w:divBdr>
            <w:top w:val="none" w:sz="0" w:space="0" w:color="auto"/>
            <w:left w:val="none" w:sz="0" w:space="0" w:color="auto"/>
            <w:bottom w:val="none" w:sz="0" w:space="0" w:color="auto"/>
            <w:right w:val="none" w:sz="0" w:space="0" w:color="auto"/>
          </w:divBdr>
        </w:div>
      </w:divsChild>
    </w:div>
    <w:div w:id="1360426793">
      <w:bodyDiv w:val="1"/>
      <w:marLeft w:val="0"/>
      <w:marRight w:val="0"/>
      <w:marTop w:val="0"/>
      <w:marBottom w:val="0"/>
      <w:divBdr>
        <w:top w:val="none" w:sz="0" w:space="0" w:color="auto"/>
        <w:left w:val="none" w:sz="0" w:space="0" w:color="auto"/>
        <w:bottom w:val="none" w:sz="0" w:space="0" w:color="auto"/>
        <w:right w:val="none" w:sz="0" w:space="0" w:color="auto"/>
      </w:divBdr>
    </w:div>
    <w:div w:id="1512337263">
      <w:bodyDiv w:val="1"/>
      <w:marLeft w:val="0"/>
      <w:marRight w:val="0"/>
      <w:marTop w:val="0"/>
      <w:marBottom w:val="0"/>
      <w:divBdr>
        <w:top w:val="none" w:sz="0" w:space="0" w:color="auto"/>
        <w:left w:val="none" w:sz="0" w:space="0" w:color="auto"/>
        <w:bottom w:val="none" w:sz="0" w:space="0" w:color="auto"/>
        <w:right w:val="none" w:sz="0" w:space="0" w:color="auto"/>
      </w:divBdr>
    </w:div>
    <w:div w:id="1623417428">
      <w:bodyDiv w:val="1"/>
      <w:marLeft w:val="0"/>
      <w:marRight w:val="0"/>
      <w:marTop w:val="0"/>
      <w:marBottom w:val="0"/>
      <w:divBdr>
        <w:top w:val="none" w:sz="0" w:space="0" w:color="auto"/>
        <w:left w:val="none" w:sz="0" w:space="0" w:color="auto"/>
        <w:bottom w:val="none" w:sz="0" w:space="0" w:color="auto"/>
        <w:right w:val="none" w:sz="0" w:space="0" w:color="auto"/>
      </w:divBdr>
    </w:div>
    <w:div w:id="182354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Bru02</b:Tag>
    <b:SourceType>Misc</b:SourceType>
    <b:Guid>{F35BB197-5017-44EA-B4E8-49DE15F576B8}</b:Guid>
    <b:Author>
      <b:Author>
        <b:NameList>
          <b:Person>
            <b:Last>Bruck</b:Last>
            <b:First>Manfred</b:First>
          </b:Person>
          <b:Person>
            <b:Last>Geissler</b:Last>
            <b:First>Susanne</b:First>
          </b:Person>
        </b:NameList>
      </b:Author>
    </b:Author>
    <b:Title>Leitfaden für die TQ Bewertung - Kostengünstige, nutzer- und umweltfreundliche Gebäude</b:Title>
    <b:Year>2002</b:Year>
    <b:Publisher>Version 2.0 des TQ-Bewertungstool vom 20.August</b:Publisher>
    <b:RefOrder>1</b:RefOrder>
  </b:Source>
</b:Sources>
</file>

<file path=customXml/itemProps1.xml><?xml version="1.0" encoding="utf-8"?>
<ds:datastoreItem xmlns:ds="http://schemas.openxmlformats.org/officeDocument/2006/customXml" ds:itemID="{15FB3488-764C-4173-A26F-4C5CE149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3472</Words>
  <Characters>21878</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25300</CharactersWithSpaces>
  <SharedDoc>false</SharedDoc>
  <HLinks>
    <vt:vector size="60" baseType="variant">
      <vt:variant>
        <vt:i4>6488110</vt:i4>
      </vt:variant>
      <vt:variant>
        <vt:i4>36</vt:i4>
      </vt:variant>
      <vt:variant>
        <vt:i4>0</vt:i4>
      </vt:variant>
      <vt:variant>
        <vt:i4>5</vt:i4>
      </vt:variant>
      <vt:variant>
        <vt:lpwstr>http://www.task7.org/Public/17theupvsec/paper_task7_17th_eu_pvsec.pdf</vt:lpwstr>
      </vt:variant>
      <vt:variant>
        <vt:lpwstr/>
      </vt:variant>
      <vt:variant>
        <vt:i4>5505054</vt:i4>
      </vt:variant>
      <vt:variant>
        <vt:i4>33</vt:i4>
      </vt:variant>
      <vt:variant>
        <vt:i4>0</vt:i4>
      </vt:variant>
      <vt:variant>
        <vt:i4>5</vt:i4>
      </vt:variant>
      <vt:variant>
        <vt:lpwstr>http://www.nachhaltigwirtschaften.at/nw_pdf/0307_task7.pdf</vt:lpwstr>
      </vt:variant>
      <vt:variant>
        <vt:lpwstr/>
      </vt:variant>
      <vt:variant>
        <vt:i4>9</vt:i4>
      </vt:variant>
      <vt:variant>
        <vt:i4>30</vt:i4>
      </vt:variant>
      <vt:variant>
        <vt:i4>0</vt:i4>
      </vt:variant>
      <vt:variant>
        <vt:i4>5</vt:i4>
      </vt:variant>
      <vt:variant>
        <vt:lpwstr>http://www.pvsunrise.eu/</vt:lpwstr>
      </vt:variant>
      <vt:variant>
        <vt:lpwstr/>
      </vt:variant>
      <vt:variant>
        <vt:i4>5505097</vt:i4>
      </vt:variant>
      <vt:variant>
        <vt:i4>27</vt:i4>
      </vt:variant>
      <vt:variant>
        <vt:i4>0</vt:i4>
      </vt:variant>
      <vt:variant>
        <vt:i4>5</vt:i4>
      </vt:variant>
      <vt:variant>
        <vt:lpwstr>http://www.epia.org/</vt:lpwstr>
      </vt:variant>
      <vt:variant>
        <vt:lpwstr/>
      </vt:variant>
      <vt:variant>
        <vt:i4>7274534</vt:i4>
      </vt:variant>
      <vt:variant>
        <vt:i4>24</vt:i4>
      </vt:variant>
      <vt:variant>
        <vt:i4>0</vt:i4>
      </vt:variant>
      <vt:variant>
        <vt:i4>5</vt:i4>
      </vt:variant>
      <vt:variant>
        <vt:lpwstr>http://www.solarintegration.de/</vt:lpwstr>
      </vt:variant>
      <vt:variant>
        <vt:lpwstr/>
      </vt:variant>
      <vt:variant>
        <vt:i4>8323116</vt:i4>
      </vt:variant>
      <vt:variant>
        <vt:i4>21</vt:i4>
      </vt:variant>
      <vt:variant>
        <vt:i4>0</vt:i4>
      </vt:variant>
      <vt:variant>
        <vt:i4>5</vt:i4>
      </vt:variant>
      <vt:variant>
        <vt:lpwstr>http://www.bipv.ch/</vt:lpwstr>
      </vt:variant>
      <vt:variant>
        <vt:lpwstr/>
      </vt:variant>
      <vt:variant>
        <vt:i4>2031680</vt:i4>
      </vt:variant>
      <vt:variant>
        <vt:i4>18</vt:i4>
      </vt:variant>
      <vt:variant>
        <vt:i4>0</vt:i4>
      </vt:variant>
      <vt:variant>
        <vt:i4>5</vt:i4>
      </vt:variant>
      <vt:variant>
        <vt:lpwstr>http://www.solarfassade.info/</vt:lpwstr>
      </vt:variant>
      <vt:variant>
        <vt:lpwstr/>
      </vt:variant>
      <vt:variant>
        <vt:i4>4849679</vt:i4>
      </vt:variant>
      <vt:variant>
        <vt:i4>12</vt:i4>
      </vt:variant>
      <vt:variant>
        <vt:i4>0</vt:i4>
      </vt:variant>
      <vt:variant>
        <vt:i4>5</vt:i4>
      </vt:variant>
      <vt:variant>
        <vt:lpwstr>http://www.prefa.at/prefalz-solar</vt:lpwstr>
      </vt:variant>
      <vt:variant>
        <vt:lpwstr/>
      </vt:variant>
      <vt:variant>
        <vt:i4>5373953</vt:i4>
      </vt:variant>
      <vt:variant>
        <vt:i4>3</vt:i4>
      </vt:variant>
      <vt:variant>
        <vt:i4>0</vt:i4>
      </vt:variant>
      <vt:variant>
        <vt:i4>5</vt:i4>
      </vt:variant>
      <vt:variant>
        <vt:lpwstr>http://www.solarsiedlung-nuernberg.de/solar-fensterladen.aspx</vt:lpwstr>
      </vt:variant>
      <vt:variant>
        <vt:lpwstr/>
      </vt:variant>
      <vt:variant>
        <vt:i4>3145785</vt:i4>
      </vt:variant>
      <vt:variant>
        <vt:i4>0</vt:i4>
      </vt:variant>
      <vt:variant>
        <vt:i4>0</vt:i4>
      </vt:variant>
      <vt:variant>
        <vt:i4>5</vt:i4>
      </vt:variant>
      <vt:variant>
        <vt:lpwstr>http://www.astrid-schneider.de/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Christina Ipser</dc:creator>
  <cp:lastModifiedBy>Tobias Steiner</cp:lastModifiedBy>
  <cp:revision>3</cp:revision>
  <cp:lastPrinted>2011-03-22T07:30:00Z</cp:lastPrinted>
  <dcterms:created xsi:type="dcterms:W3CDTF">2016-02-16T11:51:00Z</dcterms:created>
  <dcterms:modified xsi:type="dcterms:W3CDTF">2016-03-21T13:29:00Z</dcterms:modified>
</cp:coreProperties>
</file>